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7E1" w:rsidRPr="00492001" w:rsidRDefault="00492001" w:rsidP="00E977E1">
      <w:pPr>
        <w:spacing w:after="0"/>
        <w:jc w:val="center"/>
        <w:rPr>
          <w:rFonts w:ascii="Times New Roman" w:hAnsi="Times New Roman" w:cs="Times New Roman"/>
          <w:b/>
          <w:sz w:val="28"/>
        </w:rPr>
      </w:pPr>
      <w:r>
        <w:rPr>
          <w:rFonts w:ascii="Times New Roman" w:hAnsi="Times New Roman" w:cs="Times New Roman"/>
          <w:b/>
          <w:sz w:val="28"/>
          <w:lang w:val="en-US"/>
        </w:rPr>
        <w:t xml:space="preserve">INTERCULTURAL </w:t>
      </w:r>
      <w:r w:rsidR="004F4609">
        <w:rPr>
          <w:rFonts w:ascii="Times New Roman" w:hAnsi="Times New Roman" w:cs="Times New Roman"/>
          <w:b/>
          <w:sz w:val="28"/>
        </w:rPr>
        <w:t>COURSEBOOK</w:t>
      </w:r>
      <w:r>
        <w:rPr>
          <w:rFonts w:ascii="Times New Roman" w:hAnsi="Times New Roman" w:cs="Times New Roman"/>
          <w:b/>
          <w:sz w:val="28"/>
        </w:rPr>
        <w:t xml:space="preserve">: </w:t>
      </w:r>
      <w:r w:rsidR="004F4609">
        <w:rPr>
          <w:rFonts w:ascii="Times New Roman" w:hAnsi="Times New Roman" w:cs="Times New Roman"/>
          <w:b/>
          <w:sz w:val="28"/>
        </w:rPr>
        <w:t>ACCOUNTING STUDENTS NEEDS TOWARD READING MATERIALS IN HIGHER EDUCATION</w:t>
      </w:r>
    </w:p>
    <w:p w:rsidR="00E977E1" w:rsidRPr="00436190" w:rsidRDefault="00E977E1" w:rsidP="00E977E1">
      <w:pPr>
        <w:spacing w:after="0"/>
        <w:jc w:val="center"/>
        <w:rPr>
          <w:rFonts w:ascii="Times New Roman" w:hAnsi="Times New Roman" w:cs="Times New Roman"/>
          <w:b/>
          <w:lang w:val="en-US"/>
        </w:rPr>
      </w:pPr>
    </w:p>
    <w:p w:rsidR="00E977E1" w:rsidRPr="00436190" w:rsidRDefault="00E977E1" w:rsidP="00E977E1">
      <w:pPr>
        <w:spacing w:after="0"/>
        <w:jc w:val="center"/>
        <w:rPr>
          <w:rFonts w:ascii="Times New Roman" w:hAnsi="Times New Roman" w:cs="Times New Roman"/>
          <w:b/>
          <w:lang w:val="en-US"/>
        </w:rPr>
      </w:pPr>
    </w:p>
    <w:p w:rsidR="00E977E1" w:rsidRPr="004F4609" w:rsidRDefault="00E977E1" w:rsidP="00E977E1">
      <w:pPr>
        <w:spacing w:after="0"/>
        <w:jc w:val="center"/>
        <w:rPr>
          <w:rFonts w:ascii="Times New Roman" w:hAnsi="Times New Roman" w:cs="Times New Roman"/>
          <w:b/>
          <w:sz w:val="20"/>
          <w:szCs w:val="20"/>
        </w:rPr>
      </w:pPr>
      <w:proofErr w:type="spellStart"/>
      <w:r w:rsidRPr="004F4609">
        <w:rPr>
          <w:rFonts w:ascii="Times New Roman" w:hAnsi="Times New Roman" w:cs="Times New Roman"/>
          <w:b/>
          <w:sz w:val="20"/>
          <w:szCs w:val="20"/>
          <w:lang w:val="en-US"/>
        </w:rPr>
        <w:t>Helti</w:t>
      </w:r>
      <w:proofErr w:type="spellEnd"/>
      <w:r w:rsidRPr="004F4609">
        <w:rPr>
          <w:rFonts w:ascii="Times New Roman" w:hAnsi="Times New Roman" w:cs="Times New Roman"/>
          <w:b/>
          <w:sz w:val="20"/>
          <w:szCs w:val="20"/>
          <w:lang w:val="en-US"/>
        </w:rPr>
        <w:t xml:space="preserve"> </w:t>
      </w:r>
      <w:proofErr w:type="spellStart"/>
      <w:r w:rsidRPr="004F4609">
        <w:rPr>
          <w:rFonts w:ascii="Times New Roman" w:hAnsi="Times New Roman" w:cs="Times New Roman"/>
          <w:b/>
          <w:sz w:val="20"/>
          <w:szCs w:val="20"/>
          <w:lang w:val="en-US"/>
        </w:rPr>
        <w:t>Maisyarah</w:t>
      </w:r>
      <w:proofErr w:type="spellEnd"/>
      <w:r w:rsidRPr="004F4609">
        <w:rPr>
          <w:rFonts w:ascii="Times New Roman" w:hAnsi="Times New Roman" w:cs="Times New Roman"/>
          <w:b/>
          <w:sz w:val="20"/>
          <w:szCs w:val="20"/>
          <w:vertAlign w:val="superscript"/>
        </w:rPr>
        <w:t>1</w:t>
      </w:r>
      <w:r w:rsidRPr="004F4609">
        <w:rPr>
          <w:rFonts w:ascii="Times New Roman" w:hAnsi="Times New Roman" w:cs="Times New Roman"/>
          <w:b/>
          <w:sz w:val="20"/>
          <w:szCs w:val="20"/>
        </w:rPr>
        <w:t xml:space="preserve">, </w:t>
      </w:r>
      <w:proofErr w:type="spellStart"/>
      <w:r w:rsidRPr="004F4609">
        <w:rPr>
          <w:rFonts w:ascii="Times New Roman" w:hAnsi="Times New Roman" w:cs="Times New Roman"/>
          <w:b/>
          <w:sz w:val="20"/>
          <w:szCs w:val="20"/>
          <w:lang w:val="en-US"/>
        </w:rPr>
        <w:t>Suwarsih</w:t>
      </w:r>
      <w:proofErr w:type="spellEnd"/>
      <w:r w:rsidRPr="004F4609">
        <w:rPr>
          <w:rFonts w:ascii="Times New Roman" w:hAnsi="Times New Roman" w:cs="Times New Roman"/>
          <w:b/>
          <w:sz w:val="20"/>
          <w:szCs w:val="20"/>
          <w:lang w:val="en-US"/>
        </w:rPr>
        <w:t xml:space="preserve"> </w:t>
      </w:r>
      <w:proofErr w:type="spellStart"/>
      <w:r w:rsidRPr="004F4609">
        <w:rPr>
          <w:rFonts w:ascii="Times New Roman" w:hAnsi="Times New Roman" w:cs="Times New Roman"/>
          <w:b/>
          <w:sz w:val="20"/>
          <w:szCs w:val="20"/>
          <w:lang w:val="en-US"/>
        </w:rPr>
        <w:t>Madya</w:t>
      </w:r>
      <w:proofErr w:type="spellEnd"/>
      <w:r w:rsidRPr="004F4609">
        <w:rPr>
          <w:rFonts w:ascii="Times New Roman" w:hAnsi="Times New Roman" w:cs="Times New Roman"/>
          <w:b/>
          <w:sz w:val="20"/>
          <w:szCs w:val="20"/>
          <w:vertAlign w:val="superscript"/>
        </w:rPr>
        <w:t>2</w:t>
      </w:r>
    </w:p>
    <w:p w:rsidR="00E977E1" w:rsidRPr="004F4609" w:rsidRDefault="004F4609" w:rsidP="00E977E1">
      <w:pPr>
        <w:spacing w:after="0"/>
        <w:jc w:val="center"/>
        <w:rPr>
          <w:rFonts w:ascii="Times New Roman" w:hAnsi="Times New Roman" w:cs="Times New Roman"/>
          <w:sz w:val="20"/>
          <w:szCs w:val="20"/>
        </w:rPr>
      </w:pPr>
      <w:r w:rsidRPr="004F4609">
        <w:rPr>
          <w:rFonts w:ascii="Times New Roman" w:hAnsi="Times New Roman" w:cs="Times New Roman"/>
          <w:sz w:val="20"/>
          <w:szCs w:val="20"/>
          <w:vertAlign w:val="superscript"/>
        </w:rPr>
        <w:t>1,2</w:t>
      </w:r>
      <w:r w:rsidR="00E977E1" w:rsidRPr="004F4609">
        <w:rPr>
          <w:rFonts w:ascii="Times New Roman" w:hAnsi="Times New Roman" w:cs="Times New Roman"/>
          <w:sz w:val="20"/>
          <w:szCs w:val="20"/>
          <w:lang w:val="en-US"/>
        </w:rPr>
        <w:t>Yogyakarta State University, Yogyakarta, Indonesia</w:t>
      </w:r>
    </w:p>
    <w:p w:rsidR="00E977E1" w:rsidRPr="004F4609" w:rsidRDefault="004F4609" w:rsidP="00E977E1">
      <w:pPr>
        <w:spacing w:after="0"/>
        <w:jc w:val="center"/>
        <w:rPr>
          <w:rStyle w:val="Hyperlink"/>
          <w:rFonts w:ascii="Times New Roman" w:hAnsi="Times New Roman" w:cs="Times New Roman"/>
          <w:sz w:val="20"/>
          <w:szCs w:val="20"/>
        </w:rPr>
      </w:pPr>
      <w:r w:rsidRPr="004F4609">
        <w:rPr>
          <w:rFonts w:ascii="Times New Roman" w:hAnsi="Times New Roman" w:cs="Times New Roman"/>
          <w:sz w:val="20"/>
          <w:szCs w:val="20"/>
          <w:vertAlign w:val="superscript"/>
        </w:rPr>
        <w:t>1</w:t>
      </w:r>
      <w:r w:rsidR="00C2289F" w:rsidRPr="004F4609">
        <w:fldChar w:fldCharType="begin"/>
      </w:r>
      <w:r w:rsidR="00C2289F" w:rsidRPr="004F4609">
        <w:rPr>
          <w:rFonts w:ascii="Times New Roman" w:hAnsi="Times New Roman" w:cs="Times New Roman"/>
          <w:sz w:val="20"/>
          <w:szCs w:val="20"/>
        </w:rPr>
        <w:instrText xml:space="preserve"> HYPERLINK "mailto:heltimaisyarah31@gmail.com" </w:instrText>
      </w:r>
      <w:r w:rsidR="00C2289F" w:rsidRPr="004F4609">
        <w:fldChar w:fldCharType="separate"/>
      </w:r>
      <w:r w:rsidR="00E977E1" w:rsidRPr="004F4609">
        <w:rPr>
          <w:rStyle w:val="Hyperlink"/>
          <w:rFonts w:ascii="Times New Roman" w:hAnsi="Times New Roman" w:cs="Times New Roman"/>
          <w:sz w:val="20"/>
          <w:szCs w:val="20"/>
          <w:lang w:val="en-US"/>
        </w:rPr>
        <w:t>heltimaisyarah31@gmail.com</w:t>
      </w:r>
      <w:r w:rsidR="00C2289F" w:rsidRPr="004F4609">
        <w:rPr>
          <w:rStyle w:val="Hyperlink"/>
          <w:rFonts w:ascii="Times New Roman" w:hAnsi="Times New Roman" w:cs="Times New Roman"/>
          <w:sz w:val="20"/>
          <w:szCs w:val="20"/>
          <w:lang w:val="en-US"/>
        </w:rPr>
        <w:fldChar w:fldCharType="end"/>
      </w:r>
      <w:r w:rsidR="00E977E1" w:rsidRPr="004F4609">
        <w:rPr>
          <w:rStyle w:val="Hyperlink"/>
          <w:rFonts w:ascii="Times New Roman" w:hAnsi="Times New Roman" w:cs="Times New Roman"/>
          <w:sz w:val="20"/>
          <w:szCs w:val="20"/>
        </w:rPr>
        <w:t>,</w:t>
      </w:r>
      <w:r w:rsidR="00E977E1" w:rsidRPr="004F4609">
        <w:rPr>
          <w:rStyle w:val="Hyperlink"/>
          <w:rFonts w:ascii="Times New Roman" w:hAnsi="Times New Roman" w:cs="Times New Roman"/>
          <w:sz w:val="20"/>
          <w:szCs w:val="20"/>
          <w:u w:val="none"/>
        </w:rPr>
        <w:t xml:space="preserve">  </w:t>
      </w:r>
      <w:r w:rsidRPr="004F4609">
        <w:rPr>
          <w:rStyle w:val="Hyperlink"/>
          <w:rFonts w:ascii="Times New Roman" w:hAnsi="Times New Roman" w:cs="Times New Roman"/>
          <w:sz w:val="20"/>
          <w:szCs w:val="20"/>
          <w:u w:val="none"/>
          <w:vertAlign w:val="superscript"/>
        </w:rPr>
        <w:t>2</w:t>
      </w:r>
      <w:r w:rsidR="00B447F4">
        <w:fldChar w:fldCharType="begin"/>
      </w:r>
      <w:r w:rsidR="00B447F4">
        <w:instrText xml:space="preserve"> HYPERLINK "mailto:madyasuwarsih@gmail.com" </w:instrText>
      </w:r>
      <w:r w:rsidR="00B447F4">
        <w:fldChar w:fldCharType="separate"/>
      </w:r>
      <w:r w:rsidR="00E977E1" w:rsidRPr="004F4609">
        <w:rPr>
          <w:rStyle w:val="Hyperlink"/>
          <w:rFonts w:ascii="Times New Roman" w:hAnsi="Times New Roman" w:cs="Times New Roman"/>
          <w:sz w:val="20"/>
          <w:szCs w:val="20"/>
          <w:lang w:val="en-US"/>
        </w:rPr>
        <w:t>madyasuwarsih@gmail.com</w:t>
      </w:r>
      <w:r w:rsidR="00B447F4">
        <w:rPr>
          <w:rStyle w:val="Hyperlink"/>
          <w:rFonts w:ascii="Times New Roman" w:hAnsi="Times New Roman" w:cs="Times New Roman"/>
          <w:sz w:val="20"/>
          <w:szCs w:val="20"/>
          <w:lang w:val="en-US"/>
        </w:rPr>
        <w:fldChar w:fldCharType="end"/>
      </w:r>
    </w:p>
    <w:p w:rsidR="00E977E1" w:rsidRPr="00436190" w:rsidRDefault="00E977E1" w:rsidP="00E977E1">
      <w:pPr>
        <w:spacing w:after="0"/>
        <w:rPr>
          <w:rFonts w:ascii="Times New Roman" w:hAnsi="Times New Roman" w:cs="Times New Roman"/>
          <w:sz w:val="18"/>
          <w:szCs w:val="18"/>
          <w:lang w:val="en-US"/>
        </w:rPr>
      </w:pPr>
    </w:p>
    <w:p w:rsidR="00E977E1" w:rsidRPr="00B01113" w:rsidRDefault="00E977E1" w:rsidP="00E977E1">
      <w:pPr>
        <w:pBdr>
          <w:bottom w:val="single" w:sz="12" w:space="1" w:color="auto"/>
        </w:pBdr>
        <w:spacing w:after="0"/>
        <w:jc w:val="center"/>
        <w:rPr>
          <w:rFonts w:ascii="Times New Roman" w:hAnsi="Times New Roman" w:cs="Times New Roman"/>
          <w:sz w:val="20"/>
        </w:rPr>
      </w:pPr>
      <w:r w:rsidRPr="00436190">
        <w:rPr>
          <w:rFonts w:ascii="Times New Roman" w:hAnsi="Times New Roman" w:cs="Times New Roman"/>
          <w:b/>
          <w:sz w:val="20"/>
          <w:lang w:val="en-US"/>
        </w:rPr>
        <w:t>Abstract</w:t>
      </w:r>
      <w:r w:rsidR="00B01113">
        <w:rPr>
          <w:rFonts w:ascii="Times New Roman" w:hAnsi="Times New Roman" w:cs="Times New Roman"/>
          <w:b/>
          <w:sz w:val="20"/>
        </w:rPr>
        <w:t xml:space="preserve"> </w:t>
      </w:r>
    </w:p>
    <w:p w:rsidR="00E977E1" w:rsidRPr="000C23BB" w:rsidRDefault="00E977E1" w:rsidP="00E977E1">
      <w:pPr>
        <w:pBdr>
          <w:bottom w:val="single" w:sz="12" w:space="1" w:color="auto"/>
        </w:pBdr>
        <w:spacing w:after="0"/>
        <w:jc w:val="both"/>
        <w:rPr>
          <w:rFonts w:ascii="Times New Roman" w:hAnsi="Times New Roman" w:cs="Times New Roman"/>
          <w:sz w:val="20"/>
        </w:rPr>
      </w:pPr>
      <w:r w:rsidRPr="00436190">
        <w:rPr>
          <w:rFonts w:ascii="Times New Roman" w:hAnsi="Times New Roman" w:cs="Times New Roman"/>
          <w:sz w:val="20"/>
          <w:lang w:val="en-US"/>
        </w:rPr>
        <w:t>The analysis of students needs act as the foundation stage in developing ESP program or material. The goal of this study is therefore to analyze the students’ needs of intercultural reading materials at Accounting Study Program, Faculty of Business and Economic, the University of Bengkulu. The data were analyzed both quantitatively and qualitatively. The data collection methods used in this study was a semi-structured interview, students’ questionnaire, and lecturer’s questionnaire. The participants in this study were 83 accounting students. The study indicated that the students of accounting study program need intercultural reading materials for their academic study. The students’ necessity is to be able to communicate accurately in various culture situations. Eight themes were chosen as reading themes. Learni</w:t>
      </w:r>
      <w:r>
        <w:rPr>
          <w:rFonts w:ascii="Times New Roman" w:hAnsi="Times New Roman" w:cs="Times New Roman"/>
          <w:sz w:val="20"/>
          <w:lang w:val="en-US"/>
        </w:rPr>
        <w:t>ng in a small group was the pre</w:t>
      </w:r>
      <w:r>
        <w:rPr>
          <w:rFonts w:ascii="Times New Roman" w:hAnsi="Times New Roman" w:cs="Times New Roman"/>
          <w:sz w:val="20"/>
        </w:rPr>
        <w:t>fer</w:t>
      </w:r>
      <w:r w:rsidRPr="00436190">
        <w:rPr>
          <w:rFonts w:ascii="Times New Roman" w:hAnsi="Times New Roman" w:cs="Times New Roman"/>
          <w:sz w:val="20"/>
          <w:lang w:val="en-US"/>
        </w:rPr>
        <w:t>red learning method. The last, the teacher should act as the facilitator</w:t>
      </w:r>
      <w:r>
        <w:rPr>
          <w:rFonts w:ascii="Times New Roman" w:hAnsi="Times New Roman" w:cs="Times New Roman"/>
          <w:sz w:val="20"/>
          <w:lang w:val="en-US"/>
        </w:rPr>
        <w:t xml:space="preserve"> of learning resources.</w:t>
      </w:r>
    </w:p>
    <w:p w:rsidR="00E977E1" w:rsidRPr="00436190" w:rsidRDefault="00E977E1" w:rsidP="00E977E1">
      <w:pPr>
        <w:pBdr>
          <w:bottom w:val="single" w:sz="12" w:space="1" w:color="auto"/>
        </w:pBdr>
        <w:spacing w:after="0"/>
        <w:jc w:val="both"/>
        <w:rPr>
          <w:rFonts w:ascii="Times New Roman" w:hAnsi="Times New Roman" w:cs="Times New Roman"/>
          <w:sz w:val="20"/>
          <w:lang w:val="en-US"/>
        </w:rPr>
      </w:pPr>
    </w:p>
    <w:p w:rsidR="00E977E1" w:rsidRDefault="00E977E1" w:rsidP="00E977E1">
      <w:pPr>
        <w:pBdr>
          <w:bottom w:val="single" w:sz="12" w:space="1" w:color="auto"/>
        </w:pBdr>
        <w:spacing w:after="0"/>
        <w:jc w:val="both"/>
        <w:rPr>
          <w:rFonts w:ascii="Times New Roman" w:hAnsi="Times New Roman" w:cs="Times New Roman"/>
          <w:sz w:val="20"/>
        </w:rPr>
      </w:pPr>
      <w:r w:rsidRPr="00436190">
        <w:rPr>
          <w:rFonts w:ascii="Times New Roman" w:hAnsi="Times New Roman" w:cs="Times New Roman"/>
          <w:b/>
          <w:sz w:val="20"/>
          <w:lang w:val="en-US"/>
        </w:rPr>
        <w:t>Keywords:</w:t>
      </w:r>
      <w:r w:rsidR="004F4609">
        <w:rPr>
          <w:rFonts w:ascii="Times New Roman" w:hAnsi="Times New Roman" w:cs="Times New Roman"/>
          <w:sz w:val="20"/>
          <w:lang w:val="en-US"/>
        </w:rPr>
        <w:t xml:space="preserve"> needs analysis</w:t>
      </w:r>
      <w:r w:rsidR="004F4609">
        <w:rPr>
          <w:rFonts w:ascii="Times New Roman" w:hAnsi="Times New Roman" w:cs="Times New Roman"/>
          <w:sz w:val="20"/>
        </w:rPr>
        <w:t>,</w:t>
      </w:r>
      <w:r w:rsidR="004F4609">
        <w:rPr>
          <w:rFonts w:ascii="Times New Roman" w:hAnsi="Times New Roman" w:cs="Times New Roman"/>
          <w:sz w:val="20"/>
          <w:lang w:val="en-US"/>
        </w:rPr>
        <w:t xml:space="preserve"> reading materials</w:t>
      </w:r>
      <w:r w:rsidR="004F4609">
        <w:rPr>
          <w:rFonts w:ascii="Times New Roman" w:hAnsi="Times New Roman" w:cs="Times New Roman"/>
          <w:sz w:val="20"/>
        </w:rPr>
        <w:t xml:space="preserve">, </w:t>
      </w:r>
      <w:r w:rsidRPr="00436190">
        <w:rPr>
          <w:rFonts w:ascii="Times New Roman" w:hAnsi="Times New Roman" w:cs="Times New Roman"/>
          <w:sz w:val="20"/>
          <w:lang w:val="en-US"/>
        </w:rPr>
        <w:t>intercu</w:t>
      </w:r>
      <w:r w:rsidR="004F4609">
        <w:rPr>
          <w:rFonts w:ascii="Times New Roman" w:hAnsi="Times New Roman" w:cs="Times New Roman"/>
          <w:sz w:val="20"/>
          <w:lang w:val="en-US"/>
        </w:rPr>
        <w:t xml:space="preserve">ltural </w:t>
      </w:r>
      <w:r w:rsidR="003C15C4">
        <w:rPr>
          <w:rFonts w:ascii="Times New Roman" w:hAnsi="Times New Roman" w:cs="Times New Roman"/>
          <w:sz w:val="20"/>
        </w:rPr>
        <w:t>reading materials</w:t>
      </w:r>
      <w:r w:rsidR="004F4609">
        <w:rPr>
          <w:rFonts w:ascii="Times New Roman" w:hAnsi="Times New Roman" w:cs="Times New Roman"/>
          <w:sz w:val="20"/>
        </w:rPr>
        <w:t>,</w:t>
      </w:r>
      <w:r w:rsidRPr="00436190">
        <w:rPr>
          <w:rFonts w:ascii="Times New Roman" w:hAnsi="Times New Roman" w:cs="Times New Roman"/>
          <w:sz w:val="20"/>
          <w:lang w:val="en-US"/>
        </w:rPr>
        <w:t xml:space="preserve"> accounting students.</w:t>
      </w:r>
    </w:p>
    <w:p w:rsidR="00E977E1" w:rsidRDefault="00E977E1" w:rsidP="00E977E1">
      <w:pPr>
        <w:pBdr>
          <w:bottom w:val="single" w:sz="12" w:space="1" w:color="auto"/>
        </w:pBdr>
        <w:spacing w:after="0"/>
        <w:jc w:val="both"/>
        <w:rPr>
          <w:rFonts w:ascii="Times New Roman" w:hAnsi="Times New Roman" w:cs="Times New Roman"/>
          <w:sz w:val="20"/>
        </w:rPr>
      </w:pPr>
    </w:p>
    <w:p w:rsidR="00E977E1" w:rsidRDefault="00E977E1" w:rsidP="00E977E1">
      <w:pPr>
        <w:pStyle w:val="ListParagraph"/>
        <w:numPr>
          <w:ilvl w:val="0"/>
          <w:numId w:val="1"/>
        </w:numPr>
        <w:spacing w:after="0"/>
        <w:ind w:left="284" w:hanging="284"/>
        <w:rPr>
          <w:rFonts w:ascii="Times New Roman" w:hAnsi="Times New Roman" w:cs="Times New Roman"/>
          <w:b/>
          <w:sz w:val="26"/>
          <w:szCs w:val="26"/>
          <w:lang w:val="en-US"/>
        </w:rPr>
        <w:sectPr w:rsidR="00E977E1" w:rsidSect="00500253">
          <w:headerReference w:type="default" r:id="rId8"/>
          <w:footerReference w:type="default" r:id="rId9"/>
          <w:pgSz w:w="11906" w:h="16838"/>
          <w:pgMar w:top="1440" w:right="1440" w:bottom="1440" w:left="1440" w:header="708" w:footer="708" w:gutter="0"/>
          <w:cols w:space="708"/>
          <w:titlePg/>
          <w:docGrid w:linePitch="360"/>
        </w:sectPr>
      </w:pPr>
    </w:p>
    <w:p w:rsidR="00E977E1" w:rsidRPr="00C05E1B" w:rsidRDefault="00E977E1" w:rsidP="00E977E1">
      <w:pPr>
        <w:pStyle w:val="ListParagraph"/>
        <w:numPr>
          <w:ilvl w:val="0"/>
          <w:numId w:val="1"/>
        </w:numPr>
        <w:spacing w:after="0"/>
        <w:ind w:left="284" w:hanging="284"/>
        <w:rPr>
          <w:rFonts w:ascii="Times New Roman" w:hAnsi="Times New Roman" w:cs="Times New Roman"/>
          <w:sz w:val="24"/>
          <w:szCs w:val="20"/>
          <w:lang w:val="en-US"/>
        </w:rPr>
      </w:pPr>
      <w:r w:rsidRPr="00C05E1B">
        <w:rPr>
          <w:rFonts w:ascii="Times New Roman" w:hAnsi="Times New Roman" w:cs="Times New Roman"/>
          <w:b/>
          <w:sz w:val="24"/>
          <w:szCs w:val="20"/>
          <w:lang w:val="en-US"/>
        </w:rPr>
        <w:lastRenderedPageBreak/>
        <w:t>Introduction</w:t>
      </w:r>
    </w:p>
    <w:p w:rsidR="009A13A7" w:rsidRDefault="009A13A7" w:rsidP="00E977E1">
      <w:pPr>
        <w:spacing w:after="0" w:line="240" w:lineRule="auto"/>
        <w:ind w:firstLine="567"/>
        <w:jc w:val="both"/>
        <w:rPr>
          <w:rFonts w:ascii="Times New Roman" w:hAnsi="Times New Roman" w:cs="Times New Roman"/>
          <w:sz w:val="24"/>
          <w:szCs w:val="20"/>
        </w:rPr>
      </w:pPr>
      <w:r w:rsidRPr="009A13A7">
        <w:rPr>
          <w:rFonts w:ascii="Times New Roman" w:hAnsi="Times New Roman" w:cs="Times New Roman"/>
          <w:sz w:val="24"/>
          <w:szCs w:val="20"/>
        </w:rPr>
        <w:t xml:space="preserve">At the end of 2015 ASEAN has established ASEAN Economic Community (AEC) [1] [2]. Reference [1] stated agreements among the ASEAN member countries namely the free flow of goods, capitals, services, and </w:t>
      </w:r>
      <w:r w:rsidR="00E26AF9">
        <w:rPr>
          <w:rFonts w:ascii="Times New Roman" w:hAnsi="Times New Roman" w:cs="Times New Roman"/>
          <w:sz w:val="24"/>
          <w:szCs w:val="20"/>
        </w:rPr>
        <w:t>investments</w:t>
      </w:r>
      <w:r w:rsidRPr="009A13A7">
        <w:rPr>
          <w:rFonts w:ascii="Times New Roman" w:hAnsi="Times New Roman" w:cs="Times New Roman"/>
          <w:sz w:val="24"/>
          <w:szCs w:val="20"/>
        </w:rPr>
        <w:t>.</w:t>
      </w:r>
      <w:r w:rsidR="00E26AF9">
        <w:rPr>
          <w:rFonts w:ascii="Times New Roman" w:hAnsi="Times New Roman" w:cs="Times New Roman"/>
          <w:sz w:val="24"/>
          <w:szCs w:val="20"/>
        </w:rPr>
        <w:t xml:space="preserve"> In services field, t</w:t>
      </w:r>
      <w:r w:rsidRPr="009A13A7">
        <w:rPr>
          <w:rFonts w:ascii="Times New Roman" w:hAnsi="Times New Roman" w:cs="Times New Roman"/>
          <w:sz w:val="24"/>
          <w:szCs w:val="20"/>
        </w:rPr>
        <w:t>here are only eight types of professional workers who have the issuance of visas and employment passes for working in ASEAN member countries freely</w:t>
      </w:r>
      <w:r w:rsidR="00E26AF9">
        <w:rPr>
          <w:rFonts w:ascii="Times New Roman" w:hAnsi="Times New Roman" w:cs="Times New Roman"/>
          <w:sz w:val="24"/>
          <w:szCs w:val="20"/>
        </w:rPr>
        <w:t xml:space="preserve"> [1] </w:t>
      </w:r>
      <w:r w:rsidR="00A42642">
        <w:rPr>
          <w:rFonts w:ascii="Times New Roman" w:hAnsi="Times New Roman" w:cs="Times New Roman"/>
          <w:sz w:val="24"/>
          <w:szCs w:val="20"/>
        </w:rPr>
        <w:t xml:space="preserve">[2] </w:t>
      </w:r>
      <w:r w:rsidR="00E26AF9">
        <w:rPr>
          <w:rFonts w:ascii="Times New Roman" w:hAnsi="Times New Roman" w:cs="Times New Roman"/>
          <w:sz w:val="24"/>
          <w:szCs w:val="20"/>
        </w:rPr>
        <w:t>[3]</w:t>
      </w:r>
      <w:r w:rsidRPr="009A13A7">
        <w:rPr>
          <w:rFonts w:ascii="Times New Roman" w:hAnsi="Times New Roman" w:cs="Times New Roman"/>
          <w:sz w:val="24"/>
          <w:szCs w:val="20"/>
        </w:rPr>
        <w:t>.</w:t>
      </w:r>
      <w:r>
        <w:rPr>
          <w:rFonts w:ascii="Times New Roman" w:hAnsi="Times New Roman" w:cs="Times New Roman"/>
          <w:sz w:val="24"/>
          <w:szCs w:val="20"/>
        </w:rPr>
        <w:t xml:space="preserve"> </w:t>
      </w:r>
      <w:r w:rsidR="00A84C74">
        <w:rPr>
          <w:rFonts w:ascii="Times New Roman" w:hAnsi="Times New Roman" w:cs="Times New Roman"/>
          <w:sz w:val="24"/>
          <w:szCs w:val="20"/>
        </w:rPr>
        <w:t xml:space="preserve">The professions are </w:t>
      </w:r>
      <w:r w:rsidR="00C94552">
        <w:rPr>
          <w:rFonts w:ascii="Times New Roman" w:hAnsi="Times New Roman" w:cs="Times New Roman"/>
          <w:sz w:val="24"/>
          <w:szCs w:val="20"/>
        </w:rPr>
        <w:t xml:space="preserve">nurses, </w:t>
      </w:r>
      <w:r w:rsidR="00A84C74">
        <w:rPr>
          <w:rFonts w:ascii="Times New Roman" w:hAnsi="Times New Roman" w:cs="Times New Roman"/>
          <w:sz w:val="24"/>
          <w:szCs w:val="20"/>
        </w:rPr>
        <w:t xml:space="preserve">medical doctors, </w:t>
      </w:r>
      <w:r w:rsidR="00C94552">
        <w:rPr>
          <w:rFonts w:ascii="Times New Roman" w:hAnsi="Times New Roman" w:cs="Times New Roman"/>
          <w:sz w:val="24"/>
          <w:szCs w:val="20"/>
        </w:rPr>
        <w:t>dentists, engineers, architects, surveyors, accountants, and tourism professionals</w:t>
      </w:r>
      <w:r w:rsidR="00A42642">
        <w:rPr>
          <w:rFonts w:ascii="Times New Roman" w:hAnsi="Times New Roman" w:cs="Times New Roman"/>
          <w:sz w:val="24"/>
          <w:szCs w:val="20"/>
        </w:rPr>
        <w:t xml:space="preserve"> [1] [2</w:t>
      </w:r>
      <w:r w:rsidR="00C94552">
        <w:rPr>
          <w:rFonts w:ascii="Times New Roman" w:hAnsi="Times New Roman" w:cs="Times New Roman"/>
          <w:sz w:val="24"/>
          <w:szCs w:val="20"/>
        </w:rPr>
        <w:t>]</w:t>
      </w:r>
      <w:r w:rsidR="00A42642">
        <w:rPr>
          <w:rFonts w:ascii="Times New Roman" w:hAnsi="Times New Roman" w:cs="Times New Roman"/>
          <w:sz w:val="24"/>
          <w:szCs w:val="20"/>
        </w:rPr>
        <w:t xml:space="preserve"> [3] [4] [5] [6]</w:t>
      </w:r>
      <w:r w:rsidR="00C94552">
        <w:rPr>
          <w:rFonts w:ascii="Times New Roman" w:hAnsi="Times New Roman" w:cs="Times New Roman"/>
          <w:sz w:val="24"/>
          <w:szCs w:val="20"/>
        </w:rPr>
        <w:t xml:space="preserve">. </w:t>
      </w:r>
    </w:p>
    <w:p w:rsidR="00E977E1" w:rsidRPr="00C05E1B" w:rsidRDefault="00E977E1" w:rsidP="00E977E1">
      <w:pPr>
        <w:spacing w:after="0" w:line="240" w:lineRule="auto"/>
        <w:ind w:firstLine="567"/>
        <w:jc w:val="both"/>
        <w:rPr>
          <w:rFonts w:ascii="Times New Roman" w:hAnsi="Times New Roman" w:cs="Times New Roman"/>
          <w:sz w:val="24"/>
          <w:szCs w:val="20"/>
        </w:rPr>
      </w:pPr>
      <w:r w:rsidRPr="00C05E1B">
        <w:rPr>
          <w:rFonts w:ascii="Times New Roman" w:hAnsi="Times New Roman" w:cs="Times New Roman"/>
          <w:sz w:val="24"/>
          <w:szCs w:val="20"/>
          <w:lang w:val="en-US"/>
        </w:rPr>
        <w:t xml:space="preserve">ASEAN Mutual Recognition Arrangements (MRAs) finished the framework of accountancy services </w:t>
      </w:r>
      <w:r w:rsidR="00C94552">
        <w:rPr>
          <w:rFonts w:ascii="Times New Roman" w:hAnsi="Times New Roman" w:cs="Times New Roman"/>
          <w:sz w:val="24"/>
          <w:szCs w:val="20"/>
        </w:rPr>
        <w:t>on</w:t>
      </w:r>
      <w:r w:rsidRPr="00C05E1B">
        <w:rPr>
          <w:rFonts w:ascii="Times New Roman" w:hAnsi="Times New Roman" w:cs="Times New Roman"/>
          <w:sz w:val="24"/>
          <w:szCs w:val="20"/>
          <w:lang w:val="en-US"/>
        </w:rPr>
        <w:t xml:space="preserve"> February 26th, 2009</w:t>
      </w:r>
      <w:r w:rsidRPr="00C05E1B">
        <w:rPr>
          <w:rFonts w:ascii="Times New Roman" w:hAnsi="Times New Roman" w:cs="Times New Roman"/>
          <w:sz w:val="24"/>
          <w:szCs w:val="20"/>
        </w:rPr>
        <w:t xml:space="preserve"> </w:t>
      </w:r>
      <w:r w:rsidRPr="00C05E1B">
        <w:rPr>
          <w:rFonts w:ascii="Times New Roman" w:hAnsi="Times New Roman" w:cs="Times New Roman"/>
          <w:sz w:val="24"/>
          <w:szCs w:val="20"/>
          <w:lang w:val="en-US"/>
        </w:rPr>
        <w:t>[</w:t>
      </w:r>
      <w:r w:rsidR="00A42642">
        <w:rPr>
          <w:rFonts w:ascii="Times New Roman" w:hAnsi="Times New Roman" w:cs="Times New Roman"/>
          <w:sz w:val="24"/>
          <w:szCs w:val="20"/>
        </w:rPr>
        <w:t>2</w:t>
      </w:r>
      <w:r w:rsidRPr="00C05E1B">
        <w:rPr>
          <w:rFonts w:ascii="Times New Roman" w:hAnsi="Times New Roman" w:cs="Times New Roman"/>
          <w:sz w:val="24"/>
          <w:szCs w:val="20"/>
          <w:lang w:val="en-US"/>
        </w:rPr>
        <w:t>]</w:t>
      </w:r>
      <w:r w:rsidR="00A42642">
        <w:rPr>
          <w:rFonts w:ascii="Times New Roman" w:hAnsi="Times New Roman" w:cs="Times New Roman"/>
          <w:sz w:val="24"/>
          <w:szCs w:val="20"/>
        </w:rPr>
        <w:t xml:space="preserve"> [5]</w:t>
      </w:r>
      <w:r w:rsidRPr="00C05E1B">
        <w:rPr>
          <w:rFonts w:ascii="Times New Roman" w:hAnsi="Times New Roman" w:cs="Times New Roman"/>
          <w:sz w:val="24"/>
          <w:szCs w:val="20"/>
          <w:lang w:val="en-US"/>
        </w:rPr>
        <w:t>. It released two rules for accountants in ASEAN countries so they can apply for a job in a host country</w:t>
      </w:r>
      <w:r w:rsidR="00A42642">
        <w:rPr>
          <w:rFonts w:ascii="Times New Roman" w:hAnsi="Times New Roman" w:cs="Times New Roman"/>
          <w:sz w:val="24"/>
          <w:szCs w:val="20"/>
        </w:rPr>
        <w:t xml:space="preserve"> [2] [6]</w:t>
      </w:r>
      <w:r w:rsidRPr="00C05E1B">
        <w:rPr>
          <w:rFonts w:ascii="Times New Roman" w:hAnsi="Times New Roman" w:cs="Times New Roman"/>
          <w:sz w:val="24"/>
          <w:szCs w:val="20"/>
          <w:lang w:val="en-US"/>
        </w:rPr>
        <w:t>. Firstly, they should be registered as ASEAN Chartered Professional Accountant</w:t>
      </w:r>
      <w:r w:rsidR="00A42642">
        <w:rPr>
          <w:rFonts w:ascii="Times New Roman" w:hAnsi="Times New Roman" w:cs="Times New Roman"/>
          <w:sz w:val="24"/>
          <w:szCs w:val="20"/>
        </w:rPr>
        <w:t xml:space="preserve"> [2] [6</w:t>
      </w:r>
      <w:r w:rsidRPr="00C05E1B">
        <w:rPr>
          <w:rFonts w:ascii="Times New Roman" w:hAnsi="Times New Roman" w:cs="Times New Roman"/>
          <w:sz w:val="24"/>
          <w:szCs w:val="20"/>
        </w:rPr>
        <w:t>]</w:t>
      </w:r>
      <w:r w:rsidRPr="00C05E1B">
        <w:rPr>
          <w:rFonts w:ascii="Times New Roman" w:hAnsi="Times New Roman" w:cs="Times New Roman"/>
          <w:sz w:val="24"/>
          <w:szCs w:val="20"/>
          <w:lang w:val="en-US"/>
        </w:rPr>
        <w:t xml:space="preserve">. And the next, the accountant must have three regional standards namely professional certificate from national monitoring committee of the home country, three-year </w:t>
      </w:r>
      <w:r w:rsidRPr="00C05E1B">
        <w:rPr>
          <w:rFonts w:ascii="Times New Roman" w:hAnsi="Times New Roman" w:cs="Times New Roman"/>
          <w:sz w:val="24"/>
          <w:szCs w:val="20"/>
          <w:lang w:val="en-US"/>
        </w:rPr>
        <w:lastRenderedPageBreak/>
        <w:t>experiences, and the accreditation of Higher Education Institutions</w:t>
      </w:r>
      <w:r w:rsidRPr="00C05E1B">
        <w:rPr>
          <w:rFonts w:ascii="Times New Roman" w:hAnsi="Times New Roman" w:cs="Times New Roman"/>
          <w:sz w:val="24"/>
          <w:szCs w:val="20"/>
        </w:rPr>
        <w:t xml:space="preserve"> [4] [5]</w:t>
      </w:r>
      <w:r w:rsidRPr="00C05E1B">
        <w:rPr>
          <w:rFonts w:ascii="Times New Roman" w:hAnsi="Times New Roman" w:cs="Times New Roman"/>
          <w:sz w:val="24"/>
          <w:szCs w:val="20"/>
          <w:lang w:val="en-US"/>
        </w:rPr>
        <w:t xml:space="preserve">. Referring to this demand, Higher Education Institutions (HEIs) in Indonesia is improving their accounting students qualities included professional skills, language skills, and intercultural skills </w:t>
      </w:r>
      <w:r w:rsidRPr="00C05E1B">
        <w:rPr>
          <w:rFonts w:ascii="Times New Roman" w:hAnsi="Times New Roman" w:cs="Times New Roman"/>
          <w:sz w:val="24"/>
          <w:szCs w:val="20"/>
        </w:rPr>
        <w:t xml:space="preserve">[6] </w:t>
      </w:r>
      <w:r w:rsidRPr="00C05E1B">
        <w:rPr>
          <w:rFonts w:ascii="Times New Roman" w:hAnsi="Times New Roman" w:cs="Times New Roman"/>
          <w:sz w:val="24"/>
          <w:szCs w:val="20"/>
          <w:lang w:val="en-US"/>
        </w:rPr>
        <w:t>[</w:t>
      </w:r>
      <w:r w:rsidRPr="00C05E1B">
        <w:rPr>
          <w:rFonts w:ascii="Times New Roman" w:hAnsi="Times New Roman" w:cs="Times New Roman"/>
          <w:sz w:val="24"/>
          <w:szCs w:val="20"/>
        </w:rPr>
        <w:t>3</w:t>
      </w:r>
      <w:r w:rsidRPr="00C05E1B">
        <w:rPr>
          <w:rFonts w:ascii="Times New Roman" w:hAnsi="Times New Roman" w:cs="Times New Roman"/>
          <w:sz w:val="24"/>
          <w:szCs w:val="20"/>
          <w:lang w:val="en-US"/>
        </w:rPr>
        <w:t>]. Teachers as the facilitator for students should develop their teaching resources in fulfilling those qualities for example by inserting cultures from ASEAN countries in teaching materials.</w:t>
      </w:r>
      <w:r w:rsidRPr="00C05E1B">
        <w:rPr>
          <w:rFonts w:ascii="Times New Roman" w:hAnsi="Times New Roman" w:cs="Times New Roman"/>
          <w:sz w:val="24"/>
          <w:szCs w:val="20"/>
        </w:rPr>
        <w:t xml:space="preserve"> Educational process is the most effective way to deliver the cultural values b</w:t>
      </w:r>
      <w:r w:rsidR="00A42642">
        <w:rPr>
          <w:rFonts w:ascii="Times New Roman" w:hAnsi="Times New Roman" w:cs="Times New Roman"/>
          <w:sz w:val="24"/>
          <w:szCs w:val="20"/>
        </w:rPr>
        <w:t>oth local and target culture [7</w:t>
      </w:r>
      <w:r w:rsidRPr="00C05E1B">
        <w:rPr>
          <w:rFonts w:ascii="Times New Roman" w:hAnsi="Times New Roman" w:cs="Times New Roman"/>
          <w:sz w:val="24"/>
          <w:szCs w:val="20"/>
        </w:rPr>
        <w:t>]. He believes that education an</w:t>
      </w:r>
      <w:r w:rsidR="00B12D1C" w:rsidRPr="00C05E1B">
        <w:rPr>
          <w:rFonts w:ascii="Times New Roman" w:hAnsi="Times New Roman" w:cs="Times New Roman"/>
          <w:sz w:val="24"/>
          <w:szCs w:val="20"/>
        </w:rPr>
        <w:t xml:space="preserve">d culture cannot be separeated. </w:t>
      </w:r>
      <w:r w:rsidR="00461C78" w:rsidRPr="00C05E1B">
        <w:rPr>
          <w:rFonts w:ascii="Times New Roman" w:hAnsi="Times New Roman" w:cs="Times New Roman"/>
          <w:sz w:val="24"/>
          <w:szCs w:val="20"/>
        </w:rPr>
        <w:t>Starting place in devel</w:t>
      </w:r>
      <w:r w:rsidR="00A42642">
        <w:rPr>
          <w:rFonts w:ascii="Times New Roman" w:hAnsi="Times New Roman" w:cs="Times New Roman"/>
          <w:sz w:val="24"/>
          <w:szCs w:val="20"/>
        </w:rPr>
        <w:t>oping a country is education [7] [8</w:t>
      </w:r>
      <w:r w:rsidR="00461C78" w:rsidRPr="00C05E1B">
        <w:rPr>
          <w:rFonts w:ascii="Times New Roman" w:hAnsi="Times New Roman" w:cs="Times New Roman"/>
          <w:sz w:val="24"/>
          <w:szCs w:val="20"/>
        </w:rPr>
        <w:t xml:space="preserve">]. </w:t>
      </w:r>
      <w:r w:rsidR="00B12D1C" w:rsidRPr="00C05E1B">
        <w:rPr>
          <w:rFonts w:ascii="Times New Roman" w:hAnsi="Times New Roman" w:cs="Times New Roman"/>
          <w:sz w:val="24"/>
          <w:szCs w:val="20"/>
        </w:rPr>
        <w:t>Citizenship should</w:t>
      </w:r>
      <w:r w:rsidR="00461C78" w:rsidRPr="00C05E1B">
        <w:rPr>
          <w:rFonts w:ascii="Times New Roman" w:hAnsi="Times New Roman" w:cs="Times New Roman"/>
          <w:sz w:val="24"/>
          <w:szCs w:val="20"/>
        </w:rPr>
        <w:t xml:space="preserve"> get </w:t>
      </w:r>
      <w:r w:rsidR="00A42642">
        <w:rPr>
          <w:rFonts w:ascii="Times New Roman" w:hAnsi="Times New Roman" w:cs="Times New Roman"/>
          <w:sz w:val="24"/>
          <w:szCs w:val="20"/>
        </w:rPr>
        <w:t>multicultural education [9</w:t>
      </w:r>
      <w:r w:rsidR="00B12D1C" w:rsidRPr="00C05E1B">
        <w:rPr>
          <w:rFonts w:ascii="Times New Roman" w:hAnsi="Times New Roman" w:cs="Times New Roman"/>
          <w:sz w:val="24"/>
          <w:szCs w:val="20"/>
        </w:rPr>
        <w:t>]. There are three reasons behind this needs</w:t>
      </w:r>
      <w:r w:rsidR="00A42642">
        <w:rPr>
          <w:rFonts w:ascii="Times New Roman" w:hAnsi="Times New Roman" w:cs="Times New Roman"/>
          <w:sz w:val="24"/>
          <w:szCs w:val="20"/>
        </w:rPr>
        <w:t xml:space="preserve"> [9]</w:t>
      </w:r>
      <w:r w:rsidR="00B12D1C" w:rsidRPr="00C05E1B">
        <w:rPr>
          <w:rFonts w:ascii="Times New Roman" w:hAnsi="Times New Roman" w:cs="Times New Roman"/>
          <w:sz w:val="24"/>
          <w:szCs w:val="20"/>
        </w:rPr>
        <w:t>. Firstly,</w:t>
      </w:r>
      <w:r w:rsidR="00672D8B" w:rsidRPr="00C05E1B">
        <w:rPr>
          <w:rFonts w:ascii="Times New Roman" w:hAnsi="Times New Roman" w:cs="Times New Roman"/>
          <w:sz w:val="24"/>
          <w:szCs w:val="20"/>
        </w:rPr>
        <w:t xml:space="preserve"> </w:t>
      </w:r>
      <w:r w:rsidR="00263184" w:rsidRPr="00C05E1B">
        <w:rPr>
          <w:rFonts w:ascii="Times New Roman" w:hAnsi="Times New Roman" w:cs="Times New Roman"/>
          <w:sz w:val="24"/>
          <w:szCs w:val="20"/>
        </w:rPr>
        <w:t xml:space="preserve">education offers a way to give the same education portion for all students. Secondly, it improves students’ responsibility to socialize with other people in society. The last, it teach students to respect the other person. </w:t>
      </w:r>
    </w:p>
    <w:p w:rsidR="00E977E1" w:rsidRPr="00C05E1B" w:rsidRDefault="00E977E1" w:rsidP="00E977E1">
      <w:pPr>
        <w:spacing w:after="0" w:line="240" w:lineRule="auto"/>
        <w:ind w:firstLine="567"/>
        <w:jc w:val="both"/>
        <w:rPr>
          <w:rFonts w:ascii="Times New Roman" w:hAnsi="Times New Roman" w:cs="Times New Roman"/>
          <w:sz w:val="24"/>
          <w:szCs w:val="20"/>
          <w:lang w:val="en-US"/>
        </w:rPr>
      </w:pPr>
      <w:r w:rsidRPr="00C05E1B">
        <w:rPr>
          <w:rFonts w:ascii="Times New Roman" w:hAnsi="Times New Roman" w:cs="Times New Roman"/>
          <w:sz w:val="24"/>
          <w:szCs w:val="20"/>
          <w:lang w:val="en-US"/>
        </w:rPr>
        <w:t xml:space="preserve">The researcher had interviewed English teacher for Accounting Department at the University of Bengkulu </w:t>
      </w:r>
      <w:r w:rsidRPr="00C05E1B">
        <w:rPr>
          <w:rFonts w:ascii="Times New Roman" w:hAnsi="Times New Roman" w:cs="Times New Roman"/>
          <w:sz w:val="24"/>
          <w:szCs w:val="20"/>
          <w:lang w:val="en-US"/>
        </w:rPr>
        <w:lastRenderedPageBreak/>
        <w:t xml:space="preserve">and twenty students from accounting classes; Class A and Class B. There were ten students chosen as representative based on their score in English. Based on the interview with the teacher, </w:t>
      </w:r>
      <w:r w:rsidR="00A42642">
        <w:rPr>
          <w:rFonts w:ascii="Times New Roman" w:hAnsi="Times New Roman" w:cs="Times New Roman"/>
          <w:sz w:val="24"/>
          <w:szCs w:val="20"/>
        </w:rPr>
        <w:t>the teacher</w:t>
      </w:r>
      <w:r w:rsidR="00A42642">
        <w:rPr>
          <w:rFonts w:ascii="Times New Roman" w:hAnsi="Times New Roman" w:cs="Times New Roman"/>
          <w:sz w:val="24"/>
          <w:szCs w:val="20"/>
          <w:lang w:val="en-US"/>
        </w:rPr>
        <w:t xml:space="preserve"> used the same course</w:t>
      </w:r>
      <w:r w:rsidR="00A42642">
        <w:rPr>
          <w:rFonts w:ascii="Times New Roman" w:hAnsi="Times New Roman" w:cs="Times New Roman"/>
          <w:sz w:val="24"/>
          <w:szCs w:val="20"/>
        </w:rPr>
        <w:t>-</w:t>
      </w:r>
      <w:r w:rsidRPr="00C05E1B">
        <w:rPr>
          <w:rFonts w:ascii="Times New Roman" w:hAnsi="Times New Roman" w:cs="Times New Roman"/>
          <w:sz w:val="24"/>
          <w:szCs w:val="20"/>
          <w:lang w:val="en-US"/>
        </w:rPr>
        <w:t xml:space="preserve">book for two classes which entitled English for Accounting Students. The book is emphasized more at reading skill. He believed that reading becomes the most important skill for his students because they need to develop their competence by reading related issues from various resources. </w:t>
      </w:r>
      <w:r w:rsidR="00A42642">
        <w:rPr>
          <w:rFonts w:ascii="Times New Roman" w:hAnsi="Times New Roman" w:cs="Times New Roman"/>
          <w:sz w:val="24"/>
          <w:szCs w:val="20"/>
        </w:rPr>
        <w:t xml:space="preserve">Furthermore, </w:t>
      </w:r>
      <w:r w:rsidRPr="00C05E1B">
        <w:rPr>
          <w:rFonts w:ascii="Times New Roman" w:hAnsi="Times New Roman" w:cs="Times New Roman"/>
          <w:sz w:val="24"/>
          <w:szCs w:val="20"/>
          <w:lang w:val="en-US"/>
        </w:rPr>
        <w:t xml:space="preserve">the </w:t>
      </w:r>
      <w:r w:rsidR="00A42642">
        <w:rPr>
          <w:rFonts w:ascii="Times New Roman" w:hAnsi="Times New Roman" w:cs="Times New Roman"/>
          <w:sz w:val="24"/>
          <w:szCs w:val="20"/>
        </w:rPr>
        <w:t xml:space="preserve">result of </w:t>
      </w:r>
      <w:r w:rsidRPr="00C05E1B">
        <w:rPr>
          <w:rFonts w:ascii="Times New Roman" w:hAnsi="Times New Roman" w:cs="Times New Roman"/>
          <w:sz w:val="24"/>
          <w:szCs w:val="20"/>
          <w:lang w:val="en-US"/>
        </w:rPr>
        <w:t>students</w:t>
      </w:r>
      <w:r w:rsidR="00A42642">
        <w:rPr>
          <w:rFonts w:ascii="Times New Roman" w:hAnsi="Times New Roman" w:cs="Times New Roman"/>
          <w:sz w:val="24"/>
          <w:szCs w:val="20"/>
        </w:rPr>
        <w:t xml:space="preserve">’ interview shown that </w:t>
      </w:r>
      <w:r w:rsidRPr="00C05E1B">
        <w:rPr>
          <w:rFonts w:ascii="Times New Roman" w:hAnsi="Times New Roman" w:cs="Times New Roman"/>
          <w:sz w:val="24"/>
          <w:szCs w:val="20"/>
          <w:lang w:val="en-US"/>
        </w:rPr>
        <w:t>they felt enthusiastic in learning English. They admitted that the proficiency test result categorized them as beginner learners of English. They recognized the current book is focused on reading skill. Based on document analysis, the researcher found some lacks possessed by the current book. First, reading materials are not equipped with the vocabulary list. And secondly, as language cannot be separated from culture, the researcher found that the materials did not contain ESP accounting materials which entailed both local and target cultures.</w:t>
      </w:r>
    </w:p>
    <w:p w:rsidR="00E977E1" w:rsidRPr="00C05E1B" w:rsidRDefault="00E977E1" w:rsidP="00C36E1D">
      <w:pPr>
        <w:spacing w:after="0" w:line="240" w:lineRule="auto"/>
        <w:ind w:firstLine="567"/>
        <w:jc w:val="both"/>
        <w:rPr>
          <w:rFonts w:ascii="Times New Roman" w:hAnsi="Times New Roman" w:cs="Times New Roman"/>
          <w:sz w:val="24"/>
          <w:szCs w:val="20"/>
        </w:rPr>
      </w:pPr>
      <w:r w:rsidRPr="00C05E1B">
        <w:rPr>
          <w:rFonts w:ascii="Times New Roman" w:hAnsi="Times New Roman" w:cs="Times New Roman"/>
          <w:sz w:val="24"/>
          <w:szCs w:val="20"/>
          <w:lang w:val="en-US"/>
        </w:rPr>
        <w:t>English course book for accounting students is categorized as English for Specific Purposes (ESP) book. The success of ESP for accounting students depends on both the content of course books and the knowledge of the target language</w:t>
      </w:r>
      <w:r w:rsidR="00A42642">
        <w:rPr>
          <w:rFonts w:ascii="Times New Roman" w:hAnsi="Times New Roman" w:cs="Times New Roman"/>
          <w:sz w:val="24"/>
          <w:szCs w:val="20"/>
        </w:rPr>
        <w:t xml:space="preserve"> [10</w:t>
      </w:r>
      <w:r w:rsidRPr="00C05E1B">
        <w:rPr>
          <w:rFonts w:ascii="Times New Roman" w:hAnsi="Times New Roman" w:cs="Times New Roman"/>
          <w:sz w:val="24"/>
          <w:szCs w:val="20"/>
        </w:rPr>
        <w:t>]</w:t>
      </w:r>
      <w:r w:rsidRPr="00C05E1B">
        <w:rPr>
          <w:rFonts w:ascii="Times New Roman" w:hAnsi="Times New Roman" w:cs="Times New Roman"/>
          <w:sz w:val="24"/>
          <w:szCs w:val="20"/>
          <w:lang w:val="en-US"/>
        </w:rPr>
        <w:t>. That knowledge can be served in form of text. Reading acts as the connector to the real world situations. In order to achieve intercultural competence, a balanced portion of the target and local cultures is needed in English language learning. The students will identify and accommodate the cultural differences to avoid missing cultural identity [</w:t>
      </w:r>
      <w:r w:rsidR="00A42642">
        <w:rPr>
          <w:rFonts w:ascii="Times New Roman" w:hAnsi="Times New Roman" w:cs="Times New Roman"/>
          <w:sz w:val="24"/>
          <w:szCs w:val="20"/>
        </w:rPr>
        <w:t>11</w:t>
      </w:r>
      <w:r w:rsidRPr="00C05E1B">
        <w:rPr>
          <w:rFonts w:ascii="Times New Roman" w:hAnsi="Times New Roman" w:cs="Times New Roman"/>
          <w:sz w:val="24"/>
          <w:szCs w:val="20"/>
          <w:lang w:val="en-US"/>
        </w:rPr>
        <w:t xml:space="preserve">]. This means that after someone’s identity is recognized, his/ her ability to negotiate meaning across cultural boundaries is generated which eventually creates intercultural competence. Based on those facts, developing reading materials based </w:t>
      </w:r>
      <w:r w:rsidRPr="00C05E1B">
        <w:rPr>
          <w:rFonts w:ascii="Times New Roman" w:hAnsi="Times New Roman" w:cs="Times New Roman"/>
          <w:sz w:val="24"/>
          <w:szCs w:val="20"/>
          <w:lang w:val="en-US"/>
        </w:rPr>
        <w:lastRenderedPageBreak/>
        <w:t xml:space="preserve">on intercultural competence is an urgent issue because it will help them to understand the target culture as well as preserve Indonesian local cultures through the reading materials. The fundamental stage in developing a material is needs analysis part. This part explains the target and learning needs of accounting students. The study will limit the focus on the needs of accounting students at the University of Bengkulu. Moreover, this study aimed to disclose the answers </w:t>
      </w:r>
      <w:r w:rsidR="003C15C4">
        <w:rPr>
          <w:rFonts w:ascii="Times New Roman" w:hAnsi="Times New Roman" w:cs="Times New Roman"/>
          <w:sz w:val="24"/>
          <w:szCs w:val="20"/>
        </w:rPr>
        <w:t xml:space="preserve">of </w:t>
      </w:r>
      <w:r w:rsidRPr="00C05E1B">
        <w:rPr>
          <w:rFonts w:ascii="Times New Roman" w:hAnsi="Times New Roman" w:cs="Times New Roman"/>
          <w:sz w:val="24"/>
          <w:szCs w:val="20"/>
          <w:lang w:val="en-US"/>
        </w:rPr>
        <w:t xml:space="preserve">the questions 'what are the target and the learning needs of intercultural </w:t>
      </w:r>
      <w:r w:rsidR="003C15C4">
        <w:rPr>
          <w:rFonts w:ascii="Times New Roman" w:hAnsi="Times New Roman" w:cs="Times New Roman"/>
          <w:sz w:val="24"/>
          <w:szCs w:val="20"/>
        </w:rPr>
        <w:t>reading materials</w:t>
      </w:r>
      <w:r w:rsidRPr="00C05E1B">
        <w:rPr>
          <w:rFonts w:ascii="Times New Roman" w:hAnsi="Times New Roman" w:cs="Times New Roman"/>
          <w:sz w:val="24"/>
          <w:szCs w:val="20"/>
          <w:lang w:val="en-US"/>
        </w:rPr>
        <w:t xml:space="preserve"> for accounting students?'</w:t>
      </w:r>
    </w:p>
    <w:p w:rsidR="00E977E1" w:rsidRPr="00C05E1B" w:rsidRDefault="00E977E1" w:rsidP="00E977E1">
      <w:pPr>
        <w:spacing w:after="0" w:line="240" w:lineRule="auto"/>
        <w:ind w:firstLine="426"/>
        <w:jc w:val="both"/>
        <w:rPr>
          <w:rFonts w:ascii="Times New Roman" w:hAnsi="Times New Roman" w:cs="Times New Roman"/>
          <w:sz w:val="24"/>
          <w:szCs w:val="20"/>
          <w:lang w:val="en-US"/>
        </w:rPr>
      </w:pPr>
      <w:r w:rsidRPr="00C05E1B">
        <w:rPr>
          <w:rFonts w:ascii="Times New Roman" w:hAnsi="Times New Roman" w:cs="Times New Roman"/>
          <w:sz w:val="24"/>
          <w:szCs w:val="20"/>
          <w:lang w:val="en-US"/>
        </w:rPr>
        <w:t>ESP is an approach to language teaching in which all activities and materials are designed based on students’ needs; target and learning needs</w:t>
      </w:r>
      <w:r w:rsidR="00A42642">
        <w:rPr>
          <w:rFonts w:ascii="Times New Roman" w:hAnsi="Times New Roman" w:cs="Times New Roman"/>
          <w:sz w:val="24"/>
          <w:szCs w:val="20"/>
        </w:rPr>
        <w:t xml:space="preserve"> [12] [13</w:t>
      </w:r>
      <w:r w:rsidRPr="00C05E1B">
        <w:rPr>
          <w:rFonts w:ascii="Times New Roman" w:hAnsi="Times New Roman" w:cs="Times New Roman"/>
          <w:sz w:val="24"/>
          <w:szCs w:val="20"/>
        </w:rPr>
        <w:t>]</w:t>
      </w:r>
      <w:r w:rsidRPr="00C05E1B">
        <w:rPr>
          <w:rFonts w:ascii="Times New Roman" w:hAnsi="Times New Roman" w:cs="Times New Roman"/>
          <w:sz w:val="24"/>
          <w:szCs w:val="20"/>
          <w:lang w:val="en-US"/>
        </w:rPr>
        <w:t xml:space="preserve">. </w:t>
      </w:r>
      <w:r w:rsidRPr="00C05E1B">
        <w:rPr>
          <w:rFonts w:ascii="Times New Roman" w:hAnsi="Times New Roman" w:cs="Times New Roman"/>
          <w:sz w:val="24"/>
          <w:szCs w:val="20"/>
        </w:rPr>
        <w:t>The</w:t>
      </w:r>
      <w:r w:rsidRPr="00C05E1B">
        <w:rPr>
          <w:rFonts w:ascii="Times New Roman" w:hAnsi="Times New Roman" w:cs="Times New Roman"/>
          <w:sz w:val="24"/>
          <w:szCs w:val="20"/>
          <w:lang w:val="en-US"/>
        </w:rPr>
        <w:t xml:space="preserve"> needs analysis acts as the basis for developing a learning program or material that will meet the needs of certain students</w:t>
      </w:r>
      <w:r w:rsidR="00A42642">
        <w:rPr>
          <w:rFonts w:ascii="Times New Roman" w:hAnsi="Times New Roman" w:cs="Times New Roman"/>
          <w:sz w:val="24"/>
          <w:szCs w:val="20"/>
        </w:rPr>
        <w:t xml:space="preserve"> [14] [15</w:t>
      </w:r>
      <w:r w:rsidRPr="00C05E1B">
        <w:rPr>
          <w:rFonts w:ascii="Times New Roman" w:hAnsi="Times New Roman" w:cs="Times New Roman"/>
          <w:sz w:val="24"/>
          <w:szCs w:val="20"/>
        </w:rPr>
        <w:t>]</w:t>
      </w:r>
      <w:r w:rsidRPr="00C05E1B">
        <w:rPr>
          <w:rFonts w:ascii="Times New Roman" w:hAnsi="Times New Roman" w:cs="Times New Roman"/>
          <w:sz w:val="24"/>
          <w:szCs w:val="20"/>
          <w:lang w:val="en-US"/>
        </w:rPr>
        <w:t>. The goals of needs analysis are to determine kinds of texts students need to read, the reading demands of the texts they will read, and the students’ current level of reading ability. The purposes of needs analysis in language teaching are to find out learner needs, to help determine the existing course</w:t>
      </w:r>
      <w:r w:rsidRPr="00C05E1B">
        <w:rPr>
          <w:rFonts w:ascii="Times New Roman" w:hAnsi="Times New Roman" w:cs="Times New Roman"/>
          <w:sz w:val="24"/>
          <w:szCs w:val="20"/>
        </w:rPr>
        <w:t xml:space="preserve"> </w:t>
      </w:r>
      <w:r w:rsidRPr="00C05E1B">
        <w:rPr>
          <w:rFonts w:ascii="Times New Roman" w:hAnsi="Times New Roman" w:cs="Times New Roman"/>
          <w:sz w:val="24"/>
          <w:szCs w:val="20"/>
          <w:lang w:val="en-US"/>
        </w:rPr>
        <w:t>book meet the students’ needs, to identify a gap between what students are able to do and what they need to be able to do, and to collect information about a particular problems students are experiencing</w:t>
      </w:r>
      <w:r w:rsidR="00A42642">
        <w:rPr>
          <w:rFonts w:ascii="Times New Roman" w:hAnsi="Times New Roman" w:cs="Times New Roman"/>
          <w:sz w:val="24"/>
          <w:szCs w:val="20"/>
        </w:rPr>
        <w:t xml:space="preserve"> [10] [16</w:t>
      </w:r>
      <w:r w:rsidRPr="00C05E1B">
        <w:rPr>
          <w:rFonts w:ascii="Times New Roman" w:hAnsi="Times New Roman" w:cs="Times New Roman"/>
          <w:sz w:val="24"/>
          <w:szCs w:val="20"/>
        </w:rPr>
        <w:t>]</w:t>
      </w:r>
      <w:r w:rsidRPr="00C05E1B">
        <w:rPr>
          <w:rFonts w:ascii="Times New Roman" w:hAnsi="Times New Roman" w:cs="Times New Roman"/>
          <w:sz w:val="24"/>
          <w:szCs w:val="20"/>
          <w:lang w:val="en-US"/>
        </w:rPr>
        <w:t xml:space="preserve">. In addition, </w:t>
      </w:r>
      <w:r w:rsidRPr="00C05E1B">
        <w:rPr>
          <w:rFonts w:ascii="Times New Roman" w:hAnsi="Times New Roman" w:cs="Times New Roman"/>
          <w:sz w:val="24"/>
          <w:szCs w:val="20"/>
        </w:rPr>
        <w:t>there are two needs in needs analysis namely</w:t>
      </w:r>
      <w:r w:rsidRPr="00C05E1B">
        <w:rPr>
          <w:rFonts w:ascii="Times New Roman" w:hAnsi="Times New Roman" w:cs="Times New Roman"/>
          <w:sz w:val="24"/>
          <w:szCs w:val="20"/>
          <w:lang w:val="en-US"/>
        </w:rPr>
        <w:t xml:space="preserve"> the target needs and the learning needs</w:t>
      </w:r>
      <w:r w:rsidRPr="00C05E1B">
        <w:rPr>
          <w:rFonts w:ascii="Times New Roman" w:hAnsi="Times New Roman" w:cs="Times New Roman"/>
          <w:sz w:val="24"/>
          <w:szCs w:val="20"/>
        </w:rPr>
        <w:t xml:space="preserve"> [1</w:t>
      </w:r>
      <w:r w:rsidR="00A42642">
        <w:rPr>
          <w:rFonts w:ascii="Times New Roman" w:hAnsi="Times New Roman" w:cs="Times New Roman"/>
          <w:sz w:val="24"/>
          <w:szCs w:val="20"/>
        </w:rPr>
        <w:t>7</w:t>
      </w:r>
      <w:r w:rsidRPr="00C05E1B">
        <w:rPr>
          <w:rFonts w:ascii="Times New Roman" w:hAnsi="Times New Roman" w:cs="Times New Roman"/>
          <w:sz w:val="24"/>
          <w:szCs w:val="20"/>
        </w:rPr>
        <w:t>]</w:t>
      </w:r>
      <w:r w:rsidRPr="00C05E1B">
        <w:rPr>
          <w:rFonts w:ascii="Times New Roman" w:hAnsi="Times New Roman" w:cs="Times New Roman"/>
          <w:sz w:val="24"/>
          <w:szCs w:val="20"/>
          <w:lang w:val="en-US"/>
        </w:rPr>
        <w:t xml:space="preserve">. First, target needs are what the learner needs to do in the target situation. In the target needs, there are some technical terms which are related to the target needs. Those are necessities, lacks and wants. Necessities are the types of need determined by the demands of the target situation. Lacks are the gap between the target proficiency and the present existing proficiency of the students. Wants are the point of views of the students related to their needs. Second, learning needs </w:t>
      </w:r>
      <w:r w:rsidRPr="00C05E1B">
        <w:rPr>
          <w:rFonts w:ascii="Times New Roman" w:hAnsi="Times New Roman" w:cs="Times New Roman"/>
          <w:sz w:val="24"/>
          <w:szCs w:val="20"/>
          <w:lang w:val="en-US"/>
        </w:rPr>
        <w:lastRenderedPageBreak/>
        <w:t xml:space="preserve">analysis will tell us "what the learner needs to do in order to learn". </w:t>
      </w:r>
    </w:p>
    <w:p w:rsidR="00E977E1" w:rsidRPr="00C05E1B" w:rsidRDefault="00E977E1" w:rsidP="00E977E1">
      <w:pPr>
        <w:spacing w:after="0" w:line="240" w:lineRule="auto"/>
        <w:ind w:firstLine="426"/>
        <w:jc w:val="both"/>
        <w:rPr>
          <w:rFonts w:ascii="Times New Roman" w:hAnsi="Times New Roman" w:cs="Times New Roman"/>
          <w:sz w:val="24"/>
          <w:szCs w:val="20"/>
          <w:lang w:val="en-US"/>
        </w:rPr>
      </w:pPr>
      <w:r w:rsidRPr="00C05E1B">
        <w:rPr>
          <w:rFonts w:ascii="Times New Roman" w:hAnsi="Times New Roman" w:cs="Times New Roman"/>
          <w:sz w:val="24"/>
          <w:szCs w:val="20"/>
        </w:rPr>
        <w:t>There are</w:t>
      </w:r>
      <w:r w:rsidRPr="00C05E1B">
        <w:rPr>
          <w:rFonts w:ascii="Times New Roman" w:hAnsi="Times New Roman" w:cs="Times New Roman"/>
          <w:sz w:val="24"/>
          <w:szCs w:val="20"/>
          <w:lang w:val="en-US"/>
        </w:rPr>
        <w:t xml:space="preserve"> three situations in which the teaching of culture can take place</w:t>
      </w:r>
      <w:r w:rsidR="00A42642">
        <w:rPr>
          <w:rFonts w:ascii="Times New Roman" w:hAnsi="Times New Roman" w:cs="Times New Roman"/>
          <w:sz w:val="24"/>
          <w:szCs w:val="20"/>
        </w:rPr>
        <w:t xml:space="preserve"> [18</w:t>
      </w:r>
      <w:r w:rsidRPr="00C05E1B">
        <w:rPr>
          <w:rFonts w:ascii="Times New Roman" w:hAnsi="Times New Roman" w:cs="Times New Roman"/>
          <w:sz w:val="24"/>
          <w:szCs w:val="20"/>
        </w:rPr>
        <w:t>]</w:t>
      </w:r>
      <w:r w:rsidRPr="00C05E1B">
        <w:rPr>
          <w:rFonts w:ascii="Times New Roman" w:hAnsi="Times New Roman" w:cs="Times New Roman"/>
          <w:sz w:val="24"/>
          <w:szCs w:val="20"/>
          <w:lang w:val="en-US"/>
        </w:rPr>
        <w:t xml:space="preserve">. First, culture is taught in language courses. In this case, culture teaching provides background and context and helps the learners visualize the reality. Next, culture is taught in a situation, which prepares a student for a visit or work in a new environment. The last, culture is taught in the cultural setting for example to immigrants.  Each of the situations determines the goals and objectives of teaching culture and the topics to be covered throughout the course. For instance when the aim of the curriculum is to fill the students with some information about the new culture, the most suitable activities might be reading and discussing literary and newspaper texts, watching videos and films.  For the second and third situations, learners need different skills of cultural practices. These skills can be best developed through role plays, drama, and dialogues. </w:t>
      </w:r>
      <w:r w:rsidRPr="00C05E1B">
        <w:rPr>
          <w:rFonts w:ascii="Times New Roman" w:hAnsi="Times New Roman" w:cs="Times New Roman"/>
          <w:sz w:val="24"/>
          <w:szCs w:val="20"/>
        </w:rPr>
        <w:t>There are</w:t>
      </w:r>
      <w:r w:rsidRPr="00C05E1B">
        <w:rPr>
          <w:rFonts w:ascii="Times New Roman" w:hAnsi="Times New Roman" w:cs="Times New Roman"/>
          <w:sz w:val="24"/>
          <w:szCs w:val="20"/>
          <w:lang w:val="en-US"/>
        </w:rPr>
        <w:t xml:space="preserve"> four approaches to the teaching of culture namely the intercultural approach, the multicultural approach, the trans-cultural approach, and the foreign-cultural approach</w:t>
      </w:r>
      <w:r w:rsidR="00A42642">
        <w:rPr>
          <w:rFonts w:ascii="Times New Roman" w:hAnsi="Times New Roman" w:cs="Times New Roman"/>
          <w:sz w:val="24"/>
          <w:szCs w:val="20"/>
        </w:rPr>
        <w:t xml:space="preserve"> [19</w:t>
      </w:r>
      <w:r w:rsidRPr="00C05E1B">
        <w:rPr>
          <w:rFonts w:ascii="Times New Roman" w:hAnsi="Times New Roman" w:cs="Times New Roman"/>
          <w:sz w:val="24"/>
          <w:szCs w:val="20"/>
        </w:rPr>
        <w:t>]</w:t>
      </w:r>
      <w:r w:rsidRPr="00C05E1B">
        <w:rPr>
          <w:rFonts w:ascii="Times New Roman" w:hAnsi="Times New Roman" w:cs="Times New Roman"/>
          <w:sz w:val="24"/>
          <w:szCs w:val="20"/>
          <w:lang w:val="en-US"/>
        </w:rPr>
        <w:t xml:space="preserve">. The intercultural approach draws upon the idea that culture is best learned through comparison of the target and the students’ own culture. This approach is aimed at developing students' understanding of intercultural and communicative competencies, enabling them to act as mediators between the two cultures. The researcher is adapting </w:t>
      </w:r>
      <w:r w:rsidR="00A42642">
        <w:rPr>
          <w:rFonts w:ascii="Times New Roman" w:hAnsi="Times New Roman" w:cs="Times New Roman"/>
          <w:sz w:val="24"/>
          <w:szCs w:val="20"/>
        </w:rPr>
        <w:t>[19</w:t>
      </w:r>
      <w:r w:rsidRPr="00C05E1B">
        <w:rPr>
          <w:rFonts w:ascii="Times New Roman" w:hAnsi="Times New Roman" w:cs="Times New Roman"/>
          <w:sz w:val="24"/>
          <w:szCs w:val="20"/>
        </w:rPr>
        <w:t>]</w:t>
      </w:r>
      <w:r w:rsidRPr="00C05E1B">
        <w:rPr>
          <w:rFonts w:ascii="Times New Roman" w:hAnsi="Times New Roman" w:cs="Times New Roman"/>
          <w:sz w:val="24"/>
          <w:szCs w:val="20"/>
          <w:lang w:val="en-US"/>
        </w:rPr>
        <w:t xml:space="preserve"> intercultural approach to fulfill ELT practice in Economic Faculty. The intercultural approach offers the teachers to comparing the target cultures and the local cultures, and it helps students to understand the materials in depth. Providing intercultural approach acts as the way in helping students to identify and respect the diversity in two cultures</w:t>
      </w:r>
      <w:r w:rsidR="00A42642">
        <w:rPr>
          <w:rFonts w:ascii="Times New Roman" w:hAnsi="Times New Roman" w:cs="Times New Roman"/>
          <w:sz w:val="24"/>
          <w:szCs w:val="20"/>
        </w:rPr>
        <w:t xml:space="preserve"> [20] [21</w:t>
      </w:r>
      <w:r w:rsidRPr="00C05E1B">
        <w:rPr>
          <w:rFonts w:ascii="Times New Roman" w:hAnsi="Times New Roman" w:cs="Times New Roman"/>
          <w:sz w:val="24"/>
          <w:szCs w:val="20"/>
        </w:rPr>
        <w:t>]</w:t>
      </w:r>
      <w:r w:rsidRPr="00C05E1B">
        <w:rPr>
          <w:rFonts w:ascii="Times New Roman" w:hAnsi="Times New Roman" w:cs="Times New Roman"/>
          <w:sz w:val="24"/>
          <w:szCs w:val="20"/>
          <w:lang w:val="en-US"/>
        </w:rPr>
        <w:t xml:space="preserve">. </w:t>
      </w:r>
    </w:p>
    <w:p w:rsidR="00E977E1" w:rsidRPr="00C05E1B" w:rsidRDefault="00E977E1" w:rsidP="00E977E1">
      <w:pPr>
        <w:spacing w:after="0" w:line="240" w:lineRule="auto"/>
        <w:ind w:firstLine="426"/>
        <w:jc w:val="both"/>
        <w:rPr>
          <w:rFonts w:ascii="Times New Roman" w:hAnsi="Times New Roman" w:cs="Times New Roman"/>
          <w:sz w:val="24"/>
          <w:szCs w:val="20"/>
        </w:rPr>
      </w:pPr>
      <w:r w:rsidRPr="00C05E1B">
        <w:rPr>
          <w:rFonts w:ascii="Times New Roman" w:hAnsi="Times New Roman" w:cs="Times New Roman"/>
          <w:sz w:val="24"/>
          <w:szCs w:val="20"/>
          <w:lang w:val="en-US"/>
        </w:rPr>
        <w:lastRenderedPageBreak/>
        <w:t>The first confusion in developing intercultural materials is about the topic to teach. The topic should be real-life conditions related to Accounting field. The  target cultures are better used for receptive skill learning namely listening and reading, while the local  cultures  are  better  employed  to  improve  students’  productive  skills, namely speaking  and writing because the more students are accustomed to their surroundings the more they will be able to express their ideas and thought</w:t>
      </w:r>
      <w:r w:rsidR="00A42642">
        <w:rPr>
          <w:rFonts w:ascii="Times New Roman" w:hAnsi="Times New Roman" w:cs="Times New Roman"/>
          <w:sz w:val="24"/>
          <w:szCs w:val="20"/>
        </w:rPr>
        <w:t xml:space="preserve"> [25</w:t>
      </w:r>
      <w:r w:rsidRPr="00C05E1B">
        <w:rPr>
          <w:rFonts w:ascii="Times New Roman" w:hAnsi="Times New Roman" w:cs="Times New Roman"/>
          <w:sz w:val="24"/>
          <w:szCs w:val="20"/>
        </w:rPr>
        <w:t>]</w:t>
      </w:r>
      <w:r w:rsidRPr="00C05E1B">
        <w:rPr>
          <w:rFonts w:ascii="Times New Roman" w:hAnsi="Times New Roman" w:cs="Times New Roman"/>
          <w:sz w:val="24"/>
          <w:szCs w:val="20"/>
          <w:lang w:val="en-US"/>
        </w:rPr>
        <w:t>. Cultural awareness is highly needed in facing AEC era. People sometimes speak grammatically correct but culturally inappropriate</w:t>
      </w:r>
      <w:r w:rsidR="00A42642">
        <w:rPr>
          <w:rFonts w:ascii="Times New Roman" w:hAnsi="Times New Roman" w:cs="Times New Roman"/>
          <w:sz w:val="24"/>
          <w:szCs w:val="20"/>
        </w:rPr>
        <w:t xml:space="preserve"> [23</w:t>
      </w:r>
      <w:r w:rsidRPr="00C05E1B">
        <w:rPr>
          <w:rFonts w:ascii="Times New Roman" w:hAnsi="Times New Roman" w:cs="Times New Roman"/>
          <w:sz w:val="24"/>
          <w:szCs w:val="20"/>
        </w:rPr>
        <w:t>]</w:t>
      </w:r>
      <w:r w:rsidRPr="00C05E1B">
        <w:rPr>
          <w:rFonts w:ascii="Times New Roman" w:hAnsi="Times New Roman" w:cs="Times New Roman"/>
          <w:sz w:val="24"/>
          <w:szCs w:val="20"/>
          <w:lang w:val="en-US"/>
        </w:rPr>
        <w:t>. Speakers have to know the culture information of his or her interlocutor.  Every country has its own culture. Appropriateness culture in western countries might look like inappropriate manners in Asian cultures, such as in Indonesia. Consequently, the target and the local cultures should be inserted and blended in a well-balanced way.</w:t>
      </w:r>
      <w:r w:rsidRPr="00C05E1B">
        <w:rPr>
          <w:rFonts w:ascii="Times New Roman" w:hAnsi="Times New Roman" w:cs="Times New Roman"/>
          <w:sz w:val="24"/>
          <w:szCs w:val="20"/>
        </w:rPr>
        <w:t xml:space="preserve"> </w:t>
      </w:r>
      <w:r w:rsidRPr="00C05E1B">
        <w:rPr>
          <w:rFonts w:ascii="Times New Roman" w:hAnsi="Times New Roman" w:cs="Times New Roman"/>
          <w:sz w:val="24"/>
          <w:szCs w:val="20"/>
          <w:lang w:val="en-US"/>
        </w:rPr>
        <w:t>Introducing unfamiliar values of a culture requires some careful planning and responses</w:t>
      </w:r>
      <w:r w:rsidR="00A42642">
        <w:rPr>
          <w:rFonts w:ascii="Times New Roman" w:hAnsi="Times New Roman" w:cs="Times New Roman"/>
          <w:sz w:val="24"/>
          <w:szCs w:val="20"/>
        </w:rPr>
        <w:t xml:space="preserve"> [23] [24</w:t>
      </w:r>
      <w:r w:rsidRPr="00C05E1B">
        <w:rPr>
          <w:rFonts w:ascii="Times New Roman" w:hAnsi="Times New Roman" w:cs="Times New Roman"/>
          <w:sz w:val="24"/>
          <w:szCs w:val="20"/>
        </w:rPr>
        <w:t>]</w:t>
      </w:r>
      <w:r w:rsidRPr="00C05E1B">
        <w:rPr>
          <w:rFonts w:ascii="Times New Roman" w:hAnsi="Times New Roman" w:cs="Times New Roman"/>
          <w:sz w:val="24"/>
          <w:szCs w:val="20"/>
          <w:lang w:val="en-US"/>
        </w:rPr>
        <w:t>. The teachers must convince their position before delivering the cultural values in the materials. The teachers must convince their position before delivering the culture values in the materials</w:t>
      </w:r>
      <w:r w:rsidR="00A42642">
        <w:rPr>
          <w:rFonts w:ascii="Times New Roman" w:hAnsi="Times New Roman" w:cs="Times New Roman"/>
          <w:sz w:val="24"/>
          <w:szCs w:val="20"/>
        </w:rPr>
        <w:t xml:space="preserve"> [24</w:t>
      </w:r>
      <w:r w:rsidRPr="00C05E1B">
        <w:rPr>
          <w:rFonts w:ascii="Times New Roman" w:hAnsi="Times New Roman" w:cs="Times New Roman"/>
          <w:sz w:val="24"/>
          <w:szCs w:val="20"/>
        </w:rPr>
        <w:t>]</w:t>
      </w:r>
      <w:r w:rsidRPr="00C05E1B">
        <w:rPr>
          <w:rFonts w:ascii="Times New Roman" w:hAnsi="Times New Roman" w:cs="Times New Roman"/>
          <w:sz w:val="24"/>
          <w:szCs w:val="20"/>
          <w:lang w:val="en-US"/>
        </w:rPr>
        <w:t xml:space="preserve">. The teachers should explain the characteristics and settings of the local and the target culture, so the students get prior knowledge before being involved in teaching learning activities. In this research, the researcher used blended culture in developing reading materials. </w:t>
      </w:r>
    </w:p>
    <w:p w:rsidR="00E977E1" w:rsidRPr="00C05E1B" w:rsidRDefault="00E977E1" w:rsidP="004E4168">
      <w:pPr>
        <w:spacing w:after="0" w:line="240" w:lineRule="auto"/>
        <w:jc w:val="both"/>
        <w:rPr>
          <w:rFonts w:ascii="Times New Roman" w:hAnsi="Times New Roman" w:cs="Times New Roman"/>
          <w:sz w:val="24"/>
          <w:szCs w:val="20"/>
        </w:rPr>
      </w:pPr>
    </w:p>
    <w:p w:rsidR="00E977E1" w:rsidRPr="00C05E1B" w:rsidRDefault="00E977E1" w:rsidP="00E977E1">
      <w:pPr>
        <w:pStyle w:val="ListParagraph"/>
        <w:numPr>
          <w:ilvl w:val="0"/>
          <w:numId w:val="1"/>
        </w:numPr>
        <w:spacing w:after="0" w:line="240" w:lineRule="auto"/>
        <w:ind w:left="284" w:hanging="284"/>
        <w:jc w:val="both"/>
        <w:rPr>
          <w:rFonts w:ascii="Times New Roman" w:hAnsi="Times New Roman" w:cs="Times New Roman"/>
          <w:b/>
          <w:sz w:val="24"/>
          <w:szCs w:val="20"/>
          <w:lang w:val="en-US"/>
        </w:rPr>
      </w:pPr>
      <w:r w:rsidRPr="00C05E1B">
        <w:rPr>
          <w:rFonts w:ascii="Times New Roman" w:hAnsi="Times New Roman" w:cs="Times New Roman"/>
          <w:b/>
          <w:sz w:val="24"/>
          <w:szCs w:val="20"/>
          <w:lang w:val="en-US"/>
        </w:rPr>
        <w:t>Method</w:t>
      </w:r>
    </w:p>
    <w:p w:rsidR="00E977E1" w:rsidRPr="00C05E1B" w:rsidRDefault="00E977E1" w:rsidP="00E977E1">
      <w:pPr>
        <w:spacing w:after="0" w:line="240" w:lineRule="auto"/>
        <w:ind w:firstLine="426"/>
        <w:jc w:val="both"/>
        <w:rPr>
          <w:rFonts w:ascii="Times New Roman" w:hAnsi="Times New Roman" w:cs="Times New Roman"/>
          <w:sz w:val="24"/>
          <w:szCs w:val="20"/>
          <w:lang w:val="en-US"/>
        </w:rPr>
      </w:pPr>
      <w:r w:rsidRPr="00C05E1B">
        <w:rPr>
          <w:rFonts w:ascii="Times New Roman" w:hAnsi="Times New Roman" w:cs="Times New Roman"/>
          <w:sz w:val="24"/>
          <w:szCs w:val="20"/>
          <w:lang w:val="en-US"/>
        </w:rPr>
        <w:t>The needs analysis questionnaire and document analysis were used to collect the quantitative figures. Then, the qualitative data was collected through semi-structured interview. The validity of the instruments was obtained through content validity by asked an instrument construction expert to examine the contents of the instruments</w:t>
      </w:r>
      <w:r w:rsidR="00A42642">
        <w:rPr>
          <w:rFonts w:ascii="Times New Roman" w:hAnsi="Times New Roman" w:cs="Times New Roman"/>
          <w:sz w:val="24"/>
          <w:szCs w:val="20"/>
        </w:rPr>
        <w:t xml:space="preserve"> [25] [26</w:t>
      </w:r>
      <w:r w:rsidRPr="00C05E1B">
        <w:rPr>
          <w:rFonts w:ascii="Times New Roman" w:hAnsi="Times New Roman" w:cs="Times New Roman"/>
          <w:sz w:val="24"/>
          <w:szCs w:val="20"/>
        </w:rPr>
        <w:t xml:space="preserve">]. </w:t>
      </w:r>
      <w:r w:rsidRPr="00C05E1B">
        <w:rPr>
          <w:rFonts w:ascii="Times New Roman" w:hAnsi="Times New Roman" w:cs="Times New Roman"/>
          <w:sz w:val="24"/>
          <w:szCs w:val="20"/>
          <w:lang w:val="en-US"/>
        </w:rPr>
        <w:t xml:space="preserve">To meet the reliability of the </w:t>
      </w:r>
      <w:r w:rsidRPr="00C05E1B">
        <w:rPr>
          <w:rFonts w:ascii="Times New Roman" w:hAnsi="Times New Roman" w:cs="Times New Roman"/>
          <w:sz w:val="24"/>
          <w:szCs w:val="20"/>
          <w:lang w:val="en-US"/>
        </w:rPr>
        <w:lastRenderedPageBreak/>
        <w:t>questionnaires, the researcher conducted a pilot study</w:t>
      </w:r>
      <w:r w:rsidR="00A42642">
        <w:rPr>
          <w:rFonts w:ascii="Times New Roman" w:hAnsi="Times New Roman" w:cs="Times New Roman"/>
          <w:sz w:val="24"/>
          <w:szCs w:val="20"/>
        </w:rPr>
        <w:t xml:space="preserve"> [25] [26</w:t>
      </w:r>
      <w:r w:rsidRPr="00C05E1B">
        <w:rPr>
          <w:rFonts w:ascii="Times New Roman" w:hAnsi="Times New Roman" w:cs="Times New Roman"/>
          <w:sz w:val="24"/>
          <w:szCs w:val="20"/>
        </w:rPr>
        <w:t xml:space="preserve">]. It was done </w:t>
      </w:r>
      <w:r w:rsidRPr="00C05E1B">
        <w:rPr>
          <w:rFonts w:ascii="Times New Roman" w:hAnsi="Times New Roman" w:cs="Times New Roman"/>
          <w:sz w:val="24"/>
          <w:szCs w:val="20"/>
          <w:lang w:val="en-US"/>
        </w:rPr>
        <w:t>by asking some students of the accounting department at Yogyakarta State University to answer the questionnaire. They were chosen for this purpose since they have closer characteristics to the target respondents. The researcher applied inter</w:t>
      </w:r>
      <w:r w:rsidR="00A42642">
        <w:rPr>
          <w:rFonts w:ascii="Times New Roman" w:hAnsi="Times New Roman" w:cs="Times New Roman"/>
          <w:sz w:val="24"/>
          <w:szCs w:val="20"/>
        </w:rPr>
        <w:t>-</w:t>
      </w:r>
      <w:r w:rsidRPr="00C05E1B">
        <w:rPr>
          <w:rFonts w:ascii="Times New Roman" w:hAnsi="Times New Roman" w:cs="Times New Roman"/>
          <w:sz w:val="24"/>
          <w:szCs w:val="20"/>
          <w:lang w:val="en-US"/>
        </w:rPr>
        <w:t xml:space="preserve">rater reliability to ensure the consistency of the document analysis checklist. In this case, another observer from the same field of study was involved to complete the checklist. The scores given by the researcher and the co-researcher were then compared and the percentage of the agreement was calculated </w:t>
      </w:r>
      <w:r w:rsidR="00A42642">
        <w:rPr>
          <w:rFonts w:ascii="Times New Roman" w:hAnsi="Times New Roman" w:cs="Times New Roman"/>
          <w:sz w:val="24"/>
          <w:szCs w:val="20"/>
        </w:rPr>
        <w:t>[25</w:t>
      </w:r>
      <w:r w:rsidRPr="00C05E1B">
        <w:rPr>
          <w:rFonts w:ascii="Times New Roman" w:hAnsi="Times New Roman" w:cs="Times New Roman"/>
          <w:sz w:val="24"/>
          <w:szCs w:val="20"/>
        </w:rPr>
        <w:t>].</w:t>
      </w:r>
      <w:r w:rsidRPr="00C05E1B">
        <w:rPr>
          <w:rFonts w:ascii="Times New Roman" w:hAnsi="Times New Roman" w:cs="Times New Roman"/>
          <w:sz w:val="24"/>
          <w:szCs w:val="20"/>
          <w:lang w:val="en-US"/>
        </w:rPr>
        <w:t xml:space="preserve"> </w:t>
      </w:r>
    </w:p>
    <w:p w:rsidR="00E977E1" w:rsidRPr="00EC60CF" w:rsidRDefault="00E977E1" w:rsidP="00E977E1">
      <w:pPr>
        <w:spacing w:after="0" w:line="240" w:lineRule="auto"/>
        <w:ind w:firstLine="426"/>
        <w:jc w:val="both"/>
        <w:rPr>
          <w:rFonts w:ascii="Times New Roman" w:hAnsi="Times New Roman" w:cs="Times New Roman"/>
          <w:sz w:val="20"/>
          <w:szCs w:val="20"/>
          <w:lang w:val="en-US"/>
        </w:rPr>
      </w:pPr>
      <w:r w:rsidRPr="00C05E1B">
        <w:rPr>
          <w:rFonts w:ascii="Times New Roman" w:hAnsi="Times New Roman" w:cs="Times New Roman"/>
          <w:sz w:val="24"/>
          <w:szCs w:val="20"/>
          <w:lang w:val="en-US"/>
        </w:rPr>
        <w:t xml:space="preserve">To analyze the qualitative data from the interview transcript, the researcher adapted the steps </w:t>
      </w:r>
      <w:r w:rsidRPr="00C05E1B">
        <w:rPr>
          <w:rFonts w:ascii="Times New Roman" w:hAnsi="Times New Roman" w:cs="Times New Roman"/>
          <w:sz w:val="24"/>
          <w:szCs w:val="20"/>
        </w:rPr>
        <w:t>the following steps namely</w:t>
      </w:r>
      <w:r w:rsidRPr="00C05E1B">
        <w:rPr>
          <w:rFonts w:ascii="Times New Roman" w:hAnsi="Times New Roman" w:cs="Times New Roman"/>
          <w:sz w:val="24"/>
          <w:szCs w:val="20"/>
          <w:lang w:val="en-US"/>
        </w:rPr>
        <w:t xml:space="preserve"> assembling the data to reread it again; coding the data to reduce the large amount of data; comparing the data to see whether themes or patterns are repeated or developed across different data gathering techniques; building interpretations to make sense of meaning of the data; and reporting the outcomes</w:t>
      </w:r>
      <w:r w:rsidR="00A42642">
        <w:rPr>
          <w:rFonts w:ascii="Times New Roman" w:hAnsi="Times New Roman" w:cs="Times New Roman"/>
          <w:sz w:val="24"/>
          <w:szCs w:val="20"/>
        </w:rPr>
        <w:t xml:space="preserve"> [27</w:t>
      </w:r>
      <w:r w:rsidRPr="00C05E1B">
        <w:rPr>
          <w:rFonts w:ascii="Times New Roman" w:hAnsi="Times New Roman" w:cs="Times New Roman"/>
          <w:sz w:val="24"/>
          <w:szCs w:val="20"/>
        </w:rPr>
        <w:t>]</w:t>
      </w:r>
      <w:r w:rsidRPr="00C05E1B">
        <w:rPr>
          <w:rFonts w:ascii="Times New Roman" w:hAnsi="Times New Roman" w:cs="Times New Roman"/>
          <w:sz w:val="24"/>
          <w:szCs w:val="20"/>
          <w:lang w:val="en-US"/>
        </w:rPr>
        <w:t xml:space="preserve">. The needs analysis questionnaire with </w:t>
      </w:r>
      <w:proofErr w:type="spellStart"/>
      <w:r w:rsidRPr="00C05E1B">
        <w:rPr>
          <w:rFonts w:ascii="Times New Roman" w:hAnsi="Times New Roman" w:cs="Times New Roman"/>
          <w:sz w:val="24"/>
          <w:szCs w:val="20"/>
          <w:lang w:val="en-US"/>
        </w:rPr>
        <w:t>Likert</w:t>
      </w:r>
      <w:proofErr w:type="spellEnd"/>
      <w:r w:rsidRPr="00C05E1B">
        <w:rPr>
          <w:rFonts w:ascii="Times New Roman" w:hAnsi="Times New Roman" w:cs="Times New Roman"/>
          <w:sz w:val="24"/>
          <w:szCs w:val="20"/>
          <w:lang w:val="en-US"/>
        </w:rPr>
        <w:t xml:space="preserve">-scale form had four options: 1 = Strongly Disagree, 2 = Disagree, 3= Agree, 4 = Strongly Agree. The data collected, then, were analyzed using the following formula </w:t>
      </w:r>
      <w:r w:rsidR="00A42642">
        <w:rPr>
          <w:rFonts w:ascii="Times New Roman" w:hAnsi="Times New Roman" w:cs="Times New Roman"/>
          <w:sz w:val="24"/>
          <w:szCs w:val="20"/>
        </w:rPr>
        <w:t>[28</w:t>
      </w:r>
      <w:r w:rsidRPr="00C05E1B">
        <w:rPr>
          <w:rFonts w:ascii="Times New Roman" w:hAnsi="Times New Roman" w:cs="Times New Roman"/>
          <w:sz w:val="24"/>
          <w:szCs w:val="20"/>
        </w:rPr>
        <w:t>].</w:t>
      </w:r>
      <w:r w:rsidRPr="00EC60CF">
        <w:rPr>
          <w:rFonts w:ascii="Times New Roman" w:hAnsi="Times New Roman" w:cs="Times New Roman"/>
          <w:sz w:val="20"/>
          <w:szCs w:val="20"/>
          <w:lang w:val="en-US"/>
        </w:rPr>
        <w:tab/>
      </w:r>
    </w:p>
    <w:p w:rsidR="00E977E1" w:rsidRPr="00680446" w:rsidRDefault="00E977E1" w:rsidP="00E977E1">
      <w:pPr>
        <w:spacing w:after="0" w:line="240" w:lineRule="auto"/>
        <w:jc w:val="both"/>
        <w:rPr>
          <w:rFonts w:ascii="Times New Roman" w:hAnsi="Times New Roman" w:cs="Times New Roman"/>
          <w:sz w:val="20"/>
          <w:szCs w:val="20"/>
          <w:lang w:val="en-US"/>
        </w:rPr>
      </w:pPr>
      <w:r w:rsidRPr="00680446">
        <w:rPr>
          <w:rFonts w:ascii="Times New Roman" w:hAnsi="Times New Roman" w:cs="Times New Roman"/>
          <w:noProof/>
          <w:color w:val="231F20"/>
          <w:sz w:val="24"/>
          <w:szCs w:val="20"/>
          <w:lang w:eastAsia="id-ID"/>
        </w:rPr>
        <mc:AlternateContent>
          <mc:Choice Requires="wps">
            <w:drawing>
              <wp:anchor distT="0" distB="0" distL="114300" distR="114300" simplePos="0" relativeHeight="251659264" behindDoc="0" locked="0" layoutInCell="1" allowOverlap="1" wp14:anchorId="70E10308" wp14:editId="033E3FB3">
                <wp:simplePos x="0" y="0"/>
                <wp:positionH relativeFrom="column">
                  <wp:posOffset>861237</wp:posOffset>
                </wp:positionH>
                <wp:positionV relativeFrom="paragraph">
                  <wp:posOffset>55924</wp:posOffset>
                </wp:positionV>
                <wp:extent cx="1876425" cy="839972"/>
                <wp:effectExtent l="0" t="0" r="2857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839972"/>
                        </a:xfrm>
                        <a:prstGeom prst="rect">
                          <a:avLst/>
                        </a:prstGeom>
                        <a:solidFill>
                          <a:srgbClr val="FFFFFF"/>
                        </a:solidFill>
                        <a:ln w="9525">
                          <a:solidFill>
                            <a:schemeClr val="bg1"/>
                          </a:solidFill>
                          <a:miter lim="800000"/>
                          <a:headEnd/>
                          <a:tailEnd/>
                        </a:ln>
                      </wps:spPr>
                      <wps:txbx>
                        <w:txbxContent>
                          <w:p w:rsidR="00500253" w:rsidRPr="0034301C" w:rsidRDefault="00500253" w:rsidP="00E977E1">
                            <w:pPr>
                              <w:spacing w:after="0" w:line="240" w:lineRule="auto"/>
                              <w:jc w:val="both"/>
                              <w:rPr>
                                <w:rFonts w:ascii="Times New Roman" w:hAnsi="Times New Roman" w:cs="Times New Roman"/>
                                <w:color w:val="231F20"/>
                                <w:sz w:val="20"/>
                                <w:szCs w:val="24"/>
                                <w:lang w:val="en-US"/>
                              </w:rPr>
                            </w:pPr>
                            <w:r w:rsidRPr="0034301C">
                              <w:rPr>
                                <w:rFonts w:ascii="Times New Roman" w:hAnsi="Times New Roman" w:cs="Times New Roman"/>
                                <w:color w:val="231F20"/>
                                <w:sz w:val="20"/>
                                <w:szCs w:val="24"/>
                                <w:lang w:val="en-US"/>
                              </w:rPr>
                              <w:t>R</w:t>
                            </w:r>
                            <w:r w:rsidRPr="0034301C">
                              <w:rPr>
                                <w:rFonts w:ascii="Times New Roman" w:hAnsi="Times New Roman" w:cs="Times New Roman"/>
                                <w:color w:val="231F20"/>
                                <w:sz w:val="20"/>
                                <w:szCs w:val="24"/>
                                <w:lang w:val="en-US"/>
                              </w:rPr>
                              <w:tab/>
                              <w:t>: Range</w:t>
                            </w:r>
                          </w:p>
                          <w:p w:rsidR="00500253" w:rsidRPr="0034301C" w:rsidRDefault="00500253" w:rsidP="00E977E1">
                            <w:pPr>
                              <w:spacing w:after="0" w:line="240" w:lineRule="auto"/>
                              <w:jc w:val="both"/>
                              <w:rPr>
                                <w:rFonts w:ascii="Times New Roman" w:hAnsi="Times New Roman" w:cs="Times New Roman"/>
                                <w:color w:val="231F20"/>
                                <w:sz w:val="20"/>
                                <w:szCs w:val="24"/>
                                <w:lang w:val="en-US"/>
                              </w:rPr>
                            </w:pPr>
                            <w:proofErr w:type="spellStart"/>
                            <w:r w:rsidRPr="0034301C">
                              <w:rPr>
                                <w:rFonts w:ascii="Times New Roman" w:hAnsi="Times New Roman" w:cs="Times New Roman"/>
                                <w:i/>
                                <w:color w:val="231F20"/>
                                <w:sz w:val="20"/>
                                <w:szCs w:val="24"/>
                                <w:lang w:val="en-US"/>
                              </w:rPr>
                              <w:t>Xh</w:t>
                            </w:r>
                            <w:proofErr w:type="spellEnd"/>
                            <w:r w:rsidRPr="0034301C">
                              <w:rPr>
                                <w:rFonts w:ascii="Times New Roman" w:hAnsi="Times New Roman" w:cs="Times New Roman"/>
                                <w:color w:val="231F20"/>
                                <w:sz w:val="20"/>
                                <w:szCs w:val="24"/>
                                <w:lang w:val="en-US"/>
                              </w:rPr>
                              <w:tab/>
                              <w:t>: The highest score</w:t>
                            </w:r>
                          </w:p>
                          <w:p w:rsidR="00500253" w:rsidRPr="0034301C" w:rsidRDefault="00500253" w:rsidP="00E977E1">
                            <w:pPr>
                              <w:spacing w:after="0" w:line="240" w:lineRule="auto"/>
                              <w:jc w:val="both"/>
                              <w:rPr>
                                <w:rFonts w:ascii="Times New Roman" w:hAnsi="Times New Roman" w:cs="Times New Roman"/>
                                <w:color w:val="231F20"/>
                                <w:sz w:val="20"/>
                                <w:szCs w:val="24"/>
                                <w:lang w:val="en-US"/>
                              </w:rPr>
                            </w:pPr>
                            <w:proofErr w:type="gramStart"/>
                            <w:r w:rsidRPr="0034301C">
                              <w:rPr>
                                <w:rFonts w:ascii="Times New Roman" w:hAnsi="Times New Roman" w:cs="Times New Roman"/>
                                <w:i/>
                                <w:color w:val="231F20"/>
                                <w:sz w:val="20"/>
                                <w:szCs w:val="24"/>
                                <w:lang w:val="en-US"/>
                              </w:rPr>
                              <w:t>Xl</w:t>
                            </w:r>
                            <w:proofErr w:type="gramEnd"/>
                            <w:r w:rsidRPr="0034301C">
                              <w:rPr>
                                <w:rFonts w:ascii="Times New Roman" w:hAnsi="Times New Roman" w:cs="Times New Roman"/>
                                <w:color w:val="231F20"/>
                                <w:sz w:val="20"/>
                                <w:szCs w:val="24"/>
                                <w:lang w:val="en-US"/>
                              </w:rPr>
                              <w:tab/>
                              <w:t>: The lowest score</w:t>
                            </w:r>
                          </w:p>
                          <w:p w:rsidR="00500253" w:rsidRPr="0034301C" w:rsidRDefault="00500253" w:rsidP="00E977E1">
                            <w:pPr>
                              <w:spacing w:line="240" w:lineRule="auto"/>
                              <w:ind w:left="709" w:hanging="709"/>
                              <w:rPr>
                                <w:sz w:val="18"/>
                              </w:rPr>
                            </w:pPr>
                            <w:r w:rsidRPr="0034301C">
                              <w:rPr>
                                <w:rFonts w:ascii="Times New Roman" w:hAnsi="Times New Roman" w:cs="Times New Roman"/>
                                <w:color w:val="231F20"/>
                                <w:sz w:val="20"/>
                                <w:szCs w:val="24"/>
                                <w:lang w:val="en-US"/>
                              </w:rPr>
                              <w:t>4</w:t>
                            </w:r>
                            <w:r w:rsidRPr="0034301C">
                              <w:rPr>
                                <w:rFonts w:ascii="Times New Roman" w:hAnsi="Times New Roman" w:cs="Times New Roman"/>
                                <w:color w:val="231F20"/>
                                <w:sz w:val="20"/>
                                <w:szCs w:val="24"/>
                                <w:lang w:val="en-US"/>
                              </w:rPr>
                              <w:tab/>
                              <w:t xml:space="preserve">: Range of </w:t>
                            </w:r>
                            <w:proofErr w:type="spellStart"/>
                            <w:r w:rsidRPr="0034301C">
                              <w:rPr>
                                <w:rFonts w:ascii="Times New Roman" w:hAnsi="Times New Roman" w:cs="Times New Roman"/>
                                <w:color w:val="231F20"/>
                                <w:sz w:val="20"/>
                                <w:szCs w:val="24"/>
                                <w:lang w:val="en-US"/>
                              </w:rPr>
                              <w:t>Likert</w:t>
                            </w:r>
                            <w:proofErr w:type="spellEnd"/>
                            <w:r w:rsidRPr="0034301C">
                              <w:rPr>
                                <w:rFonts w:ascii="Times New Roman" w:hAnsi="Times New Roman" w:cs="Times New Roman"/>
                                <w:color w:val="231F20"/>
                                <w:sz w:val="20"/>
                                <w:szCs w:val="24"/>
                                <w:lang w:val="en-US"/>
                              </w:rPr>
                              <w:t>-scale (four-point scale)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7.8pt;margin-top:4.4pt;width:147.75pt;height:6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" strokecolor="white [3212]">
                <v:textbox>
                  <w:txbxContent>
                    <w:p w:rsidR="00500253" w:rsidRPr="0034301C" w:rsidRDefault="00500253" w:rsidP="00E977E1">
                      <w:pPr>
                        <w:spacing w:after="0" w:line="240" w:lineRule="auto"/>
                        <w:jc w:val="both"/>
                        <w:rPr>
                          <w:rFonts w:ascii="Times New Roman" w:hAnsi="Times New Roman" w:cs="Times New Roman"/>
                          <w:color w:val="231F20"/>
                          <w:sz w:val="20"/>
                          <w:szCs w:val="24"/>
                          <w:lang w:val="en-US"/>
                        </w:rPr>
                      </w:pPr>
                      <w:r w:rsidRPr="0034301C">
                        <w:rPr>
                          <w:rFonts w:ascii="Times New Roman" w:hAnsi="Times New Roman" w:cs="Times New Roman"/>
                          <w:color w:val="231F20"/>
                          <w:sz w:val="20"/>
                          <w:szCs w:val="24"/>
                          <w:lang w:val="en-US"/>
                        </w:rPr>
                        <w:t>R</w:t>
                      </w:r>
                      <w:r w:rsidRPr="0034301C">
                        <w:rPr>
                          <w:rFonts w:ascii="Times New Roman" w:hAnsi="Times New Roman" w:cs="Times New Roman"/>
                          <w:color w:val="231F20"/>
                          <w:sz w:val="20"/>
                          <w:szCs w:val="24"/>
                          <w:lang w:val="en-US"/>
                        </w:rPr>
                        <w:tab/>
                        <w:t>: Range</w:t>
                      </w:r>
                    </w:p>
                    <w:p w:rsidR="00500253" w:rsidRPr="0034301C" w:rsidRDefault="00500253" w:rsidP="00E977E1">
                      <w:pPr>
                        <w:spacing w:after="0" w:line="240" w:lineRule="auto"/>
                        <w:jc w:val="both"/>
                        <w:rPr>
                          <w:rFonts w:ascii="Times New Roman" w:hAnsi="Times New Roman" w:cs="Times New Roman"/>
                          <w:color w:val="231F20"/>
                          <w:sz w:val="20"/>
                          <w:szCs w:val="24"/>
                          <w:lang w:val="en-US"/>
                        </w:rPr>
                      </w:pPr>
                      <w:proofErr w:type="spellStart"/>
                      <w:r w:rsidRPr="0034301C">
                        <w:rPr>
                          <w:rFonts w:ascii="Times New Roman" w:hAnsi="Times New Roman" w:cs="Times New Roman"/>
                          <w:i/>
                          <w:color w:val="231F20"/>
                          <w:sz w:val="20"/>
                          <w:szCs w:val="24"/>
                          <w:lang w:val="en-US"/>
                        </w:rPr>
                        <w:t>Xh</w:t>
                      </w:r>
                      <w:proofErr w:type="spellEnd"/>
                      <w:r w:rsidRPr="0034301C">
                        <w:rPr>
                          <w:rFonts w:ascii="Times New Roman" w:hAnsi="Times New Roman" w:cs="Times New Roman"/>
                          <w:color w:val="231F20"/>
                          <w:sz w:val="20"/>
                          <w:szCs w:val="24"/>
                          <w:lang w:val="en-US"/>
                        </w:rPr>
                        <w:tab/>
                        <w:t>: The highest score</w:t>
                      </w:r>
                    </w:p>
                    <w:p w:rsidR="00500253" w:rsidRPr="0034301C" w:rsidRDefault="00500253" w:rsidP="00E977E1">
                      <w:pPr>
                        <w:spacing w:after="0" w:line="240" w:lineRule="auto"/>
                        <w:jc w:val="both"/>
                        <w:rPr>
                          <w:rFonts w:ascii="Times New Roman" w:hAnsi="Times New Roman" w:cs="Times New Roman"/>
                          <w:color w:val="231F20"/>
                          <w:sz w:val="20"/>
                          <w:szCs w:val="24"/>
                          <w:lang w:val="en-US"/>
                        </w:rPr>
                      </w:pPr>
                      <w:proofErr w:type="gramStart"/>
                      <w:r w:rsidRPr="0034301C">
                        <w:rPr>
                          <w:rFonts w:ascii="Times New Roman" w:hAnsi="Times New Roman" w:cs="Times New Roman"/>
                          <w:i/>
                          <w:color w:val="231F20"/>
                          <w:sz w:val="20"/>
                          <w:szCs w:val="24"/>
                          <w:lang w:val="en-US"/>
                        </w:rPr>
                        <w:t>Xl</w:t>
                      </w:r>
                      <w:proofErr w:type="gramEnd"/>
                      <w:r w:rsidRPr="0034301C">
                        <w:rPr>
                          <w:rFonts w:ascii="Times New Roman" w:hAnsi="Times New Roman" w:cs="Times New Roman"/>
                          <w:color w:val="231F20"/>
                          <w:sz w:val="20"/>
                          <w:szCs w:val="24"/>
                          <w:lang w:val="en-US"/>
                        </w:rPr>
                        <w:tab/>
                        <w:t>: The lowest score</w:t>
                      </w:r>
                    </w:p>
                    <w:p w:rsidR="00500253" w:rsidRPr="0034301C" w:rsidRDefault="00500253" w:rsidP="00E977E1">
                      <w:pPr>
                        <w:spacing w:line="240" w:lineRule="auto"/>
                        <w:ind w:left="709" w:hanging="709"/>
                        <w:rPr>
                          <w:sz w:val="18"/>
                        </w:rPr>
                      </w:pPr>
                      <w:r w:rsidRPr="0034301C">
                        <w:rPr>
                          <w:rFonts w:ascii="Times New Roman" w:hAnsi="Times New Roman" w:cs="Times New Roman"/>
                          <w:color w:val="231F20"/>
                          <w:sz w:val="20"/>
                          <w:szCs w:val="24"/>
                          <w:lang w:val="en-US"/>
                        </w:rPr>
                        <w:t>4</w:t>
                      </w:r>
                      <w:r w:rsidRPr="0034301C">
                        <w:rPr>
                          <w:rFonts w:ascii="Times New Roman" w:hAnsi="Times New Roman" w:cs="Times New Roman"/>
                          <w:color w:val="231F20"/>
                          <w:sz w:val="20"/>
                          <w:szCs w:val="24"/>
                          <w:lang w:val="en-US"/>
                        </w:rPr>
                        <w:tab/>
                        <w:t xml:space="preserve">: Range of </w:t>
                      </w:r>
                      <w:proofErr w:type="spellStart"/>
                      <w:r w:rsidRPr="0034301C">
                        <w:rPr>
                          <w:rFonts w:ascii="Times New Roman" w:hAnsi="Times New Roman" w:cs="Times New Roman"/>
                          <w:color w:val="231F20"/>
                          <w:sz w:val="20"/>
                          <w:szCs w:val="24"/>
                          <w:lang w:val="en-US"/>
                        </w:rPr>
                        <w:t>Likert</w:t>
                      </w:r>
                      <w:proofErr w:type="spellEnd"/>
                      <w:r w:rsidRPr="0034301C">
                        <w:rPr>
                          <w:rFonts w:ascii="Times New Roman" w:hAnsi="Times New Roman" w:cs="Times New Roman"/>
                          <w:color w:val="231F20"/>
                          <w:sz w:val="20"/>
                          <w:szCs w:val="24"/>
                          <w:lang w:val="en-US"/>
                        </w:rPr>
                        <w:t>-scale (four-point scale)</w:t>
                      </w:r>
                    </w:p>
                  </w:txbxContent>
                </v:textbox>
              </v:shape>
            </w:pict>
          </mc:Fallback>
        </mc:AlternateContent>
      </w:r>
      <m:oMath>
        <m:r>
          <m:rPr>
            <m:sty m:val="p"/>
          </m:rPr>
          <w:rPr>
            <w:rFonts w:ascii="Cambria Math" w:hAnsi="Cambria Math" w:cs="Times New Roman"/>
            <w:color w:val="231F20"/>
            <w:sz w:val="24"/>
            <w:szCs w:val="20"/>
            <w:lang w:val="en-US"/>
          </w:rPr>
          <m:t>R</m:t>
        </m:r>
        <m:r>
          <w:rPr>
            <w:rFonts w:ascii="Cambria Math" w:hAnsi="Cambria Math" w:cs="Times New Roman"/>
            <w:color w:val="231F20"/>
            <w:sz w:val="24"/>
            <w:szCs w:val="20"/>
            <w:lang w:val="en-US"/>
          </w:rPr>
          <m:t>=</m:t>
        </m:r>
        <m:f>
          <m:fPr>
            <m:ctrlPr>
              <w:rPr>
                <w:rFonts w:ascii="Cambria Math" w:hAnsi="Cambria Math" w:cs="Times New Roman"/>
                <w:color w:val="231F20"/>
                <w:sz w:val="24"/>
                <w:szCs w:val="20"/>
                <w:lang w:val="en-US"/>
              </w:rPr>
            </m:ctrlPr>
          </m:fPr>
          <m:num>
            <m:r>
              <w:rPr>
                <w:rFonts w:ascii="Cambria Math" w:hAnsi="Cambria Math" w:cs="Times New Roman"/>
                <w:color w:val="231F20"/>
                <w:sz w:val="24"/>
                <w:szCs w:val="20"/>
                <w:lang w:val="en-US"/>
              </w:rPr>
              <m:t>(Xh-Xl)</m:t>
            </m:r>
          </m:num>
          <m:den>
            <m:r>
              <m:rPr>
                <m:sty m:val="p"/>
              </m:rPr>
              <w:rPr>
                <w:rFonts w:ascii="Cambria Math" w:hAnsi="Cambria Math" w:cs="Times New Roman"/>
                <w:color w:val="231F20"/>
                <w:sz w:val="24"/>
                <w:szCs w:val="20"/>
                <w:lang w:val="en-US"/>
              </w:rPr>
              <m:t>4</m:t>
            </m:r>
          </m:den>
        </m:f>
      </m:oMath>
      <w:r w:rsidRPr="00680446">
        <w:rPr>
          <w:rFonts w:ascii="Times New Roman" w:hAnsi="Times New Roman" w:cs="Times New Roman"/>
          <w:sz w:val="24"/>
          <w:szCs w:val="20"/>
          <w:lang w:val="en-US"/>
        </w:rPr>
        <w:tab/>
      </w:r>
      <w:r w:rsidRPr="00680446">
        <w:rPr>
          <w:rFonts w:ascii="Times New Roman" w:hAnsi="Times New Roman" w:cs="Times New Roman"/>
          <w:sz w:val="20"/>
          <w:szCs w:val="20"/>
          <w:lang w:val="en-US"/>
        </w:rPr>
        <w:tab/>
      </w:r>
      <w:r w:rsidRPr="00680446">
        <w:rPr>
          <w:rFonts w:ascii="Times New Roman" w:hAnsi="Times New Roman" w:cs="Times New Roman"/>
          <w:sz w:val="20"/>
          <w:szCs w:val="20"/>
          <w:lang w:val="en-US"/>
        </w:rPr>
        <w:tab/>
      </w:r>
      <w:r w:rsidRPr="00680446">
        <w:rPr>
          <w:rFonts w:ascii="Times New Roman" w:hAnsi="Times New Roman" w:cs="Times New Roman"/>
          <w:sz w:val="20"/>
          <w:szCs w:val="20"/>
          <w:lang w:val="en-US"/>
        </w:rPr>
        <w:tab/>
      </w:r>
      <w:r w:rsidRPr="00680446">
        <w:rPr>
          <w:rFonts w:ascii="Times New Roman" w:eastAsiaTheme="minorEastAsia" w:hAnsi="Times New Roman" w:cs="Times New Roman"/>
          <w:color w:val="231F20"/>
          <w:sz w:val="20"/>
          <w:szCs w:val="20"/>
          <w:lang w:val="en-US"/>
        </w:rPr>
        <w:t xml:space="preserve"> </w:t>
      </w:r>
    </w:p>
    <w:p w:rsidR="00E977E1" w:rsidRPr="00EC60CF" w:rsidRDefault="00E977E1" w:rsidP="00E977E1">
      <w:pPr>
        <w:pStyle w:val="ListParagraph"/>
        <w:spacing w:after="0" w:line="240" w:lineRule="auto"/>
        <w:ind w:left="0" w:firstLine="567"/>
        <w:jc w:val="both"/>
        <w:rPr>
          <w:rFonts w:ascii="Times New Roman" w:hAnsi="Times New Roman" w:cs="Times New Roman"/>
          <w:sz w:val="20"/>
          <w:szCs w:val="20"/>
          <w:lang w:val="en-US"/>
        </w:rPr>
      </w:pPr>
    </w:p>
    <w:p w:rsidR="00E977E1" w:rsidRPr="00EC60CF" w:rsidRDefault="00E977E1" w:rsidP="00E977E1">
      <w:pPr>
        <w:spacing w:after="0" w:line="240" w:lineRule="auto"/>
        <w:jc w:val="both"/>
        <w:rPr>
          <w:rFonts w:ascii="Times New Roman" w:hAnsi="Times New Roman" w:cs="Times New Roman"/>
          <w:sz w:val="20"/>
          <w:szCs w:val="20"/>
          <w:lang w:val="en-US"/>
        </w:rPr>
      </w:pPr>
    </w:p>
    <w:p w:rsidR="00E977E1" w:rsidRPr="00EC60CF" w:rsidRDefault="00E977E1" w:rsidP="00E977E1">
      <w:pPr>
        <w:spacing w:after="0" w:line="240" w:lineRule="auto"/>
        <w:jc w:val="both"/>
        <w:rPr>
          <w:rFonts w:ascii="Times New Roman" w:hAnsi="Times New Roman" w:cs="Times New Roman"/>
          <w:sz w:val="20"/>
          <w:szCs w:val="20"/>
        </w:rPr>
      </w:pPr>
    </w:p>
    <w:p w:rsidR="00E977E1" w:rsidRPr="00EC60CF" w:rsidRDefault="00E977E1" w:rsidP="00E977E1">
      <w:pPr>
        <w:spacing w:after="0" w:line="240" w:lineRule="auto"/>
        <w:jc w:val="both"/>
        <w:rPr>
          <w:rFonts w:ascii="Times New Roman" w:hAnsi="Times New Roman" w:cs="Times New Roman"/>
          <w:sz w:val="20"/>
          <w:szCs w:val="20"/>
        </w:rPr>
      </w:pPr>
    </w:p>
    <w:p w:rsidR="00E977E1" w:rsidRDefault="00E977E1" w:rsidP="00E977E1">
      <w:pPr>
        <w:spacing w:after="0" w:line="240" w:lineRule="auto"/>
        <w:jc w:val="both"/>
        <w:rPr>
          <w:rFonts w:ascii="Times New Roman" w:hAnsi="Times New Roman" w:cs="Times New Roman"/>
          <w:b/>
          <w:sz w:val="20"/>
          <w:szCs w:val="20"/>
        </w:rPr>
      </w:pPr>
    </w:p>
    <w:p w:rsidR="00C36E1D" w:rsidRPr="00C05E1B" w:rsidRDefault="00E977E1" w:rsidP="00E977E1">
      <w:pPr>
        <w:spacing w:after="0" w:line="240" w:lineRule="auto"/>
        <w:jc w:val="both"/>
        <w:rPr>
          <w:rFonts w:ascii="Times New Roman" w:hAnsi="Times New Roman" w:cs="Times New Roman"/>
          <w:sz w:val="24"/>
          <w:szCs w:val="20"/>
        </w:rPr>
      </w:pPr>
      <w:r w:rsidRPr="00C05E1B">
        <w:rPr>
          <w:rFonts w:ascii="Times New Roman" w:hAnsi="Times New Roman" w:cs="Times New Roman"/>
          <w:sz w:val="24"/>
          <w:szCs w:val="20"/>
          <w:lang w:val="en-US"/>
        </w:rPr>
        <w:t>This research used a descriptive qualitative design with some data collected quantitatively through questionnaire from accounting students and an English lecturer. It started by interviewing an English lecturer for accounting study program on March 22</w:t>
      </w:r>
      <w:r w:rsidRPr="00C05E1B">
        <w:rPr>
          <w:rFonts w:ascii="Times New Roman" w:hAnsi="Times New Roman" w:cs="Times New Roman"/>
          <w:sz w:val="24"/>
          <w:szCs w:val="20"/>
          <w:vertAlign w:val="superscript"/>
          <w:lang w:val="en-US"/>
        </w:rPr>
        <w:t>nd</w:t>
      </w:r>
      <w:r w:rsidRPr="00C05E1B">
        <w:rPr>
          <w:rFonts w:ascii="Times New Roman" w:hAnsi="Times New Roman" w:cs="Times New Roman"/>
          <w:sz w:val="24"/>
          <w:szCs w:val="20"/>
          <w:lang w:val="en-US"/>
        </w:rPr>
        <w:t>, 2017.  Days of March 23</w:t>
      </w:r>
      <w:r w:rsidRPr="00C05E1B">
        <w:rPr>
          <w:rFonts w:ascii="Times New Roman" w:hAnsi="Times New Roman" w:cs="Times New Roman"/>
          <w:sz w:val="24"/>
          <w:szCs w:val="20"/>
          <w:vertAlign w:val="superscript"/>
          <w:lang w:val="en-US"/>
        </w:rPr>
        <w:t>rd</w:t>
      </w:r>
      <w:r w:rsidRPr="00C05E1B">
        <w:rPr>
          <w:rFonts w:ascii="Times New Roman" w:hAnsi="Times New Roman" w:cs="Times New Roman"/>
          <w:sz w:val="24"/>
          <w:szCs w:val="20"/>
          <w:lang w:val="en-US"/>
        </w:rPr>
        <w:t>, 2017 to March 25</w:t>
      </w:r>
      <w:r w:rsidRPr="00C05E1B">
        <w:rPr>
          <w:rFonts w:ascii="Times New Roman" w:hAnsi="Times New Roman" w:cs="Times New Roman"/>
          <w:sz w:val="24"/>
          <w:szCs w:val="20"/>
          <w:vertAlign w:val="superscript"/>
          <w:lang w:val="en-US"/>
        </w:rPr>
        <w:t>th</w:t>
      </w:r>
      <w:r w:rsidRPr="00C05E1B">
        <w:rPr>
          <w:rFonts w:ascii="Times New Roman" w:hAnsi="Times New Roman" w:cs="Times New Roman"/>
          <w:sz w:val="24"/>
          <w:szCs w:val="20"/>
          <w:lang w:val="en-US"/>
        </w:rPr>
        <w:t xml:space="preserve">, 2017, the researcher focused on the questionnaire for students. The purpose of descriptive </w:t>
      </w:r>
      <w:r w:rsidRPr="00C05E1B">
        <w:rPr>
          <w:rFonts w:ascii="Times New Roman" w:hAnsi="Times New Roman" w:cs="Times New Roman"/>
          <w:sz w:val="24"/>
          <w:szCs w:val="20"/>
          <w:lang w:val="en-US"/>
        </w:rPr>
        <w:lastRenderedPageBreak/>
        <w:t>research is to describe systematically, factually, and accurately the characteristics of given population [</w:t>
      </w:r>
      <w:r w:rsidR="00A42642">
        <w:rPr>
          <w:rFonts w:ascii="Times New Roman" w:hAnsi="Times New Roman" w:cs="Times New Roman"/>
          <w:sz w:val="24"/>
          <w:szCs w:val="20"/>
        </w:rPr>
        <w:t>29</w:t>
      </w:r>
      <w:r w:rsidRPr="00C05E1B">
        <w:rPr>
          <w:rFonts w:ascii="Times New Roman" w:hAnsi="Times New Roman" w:cs="Times New Roman"/>
          <w:sz w:val="24"/>
          <w:szCs w:val="20"/>
          <w:lang w:val="en-US"/>
        </w:rPr>
        <w:t xml:space="preserve">]. In this study, the researcher gives factual information about the target and learning needs of accounting students, specifically for intercultural reading materials. </w:t>
      </w:r>
    </w:p>
    <w:p w:rsidR="00E977E1" w:rsidRPr="00C05E1B" w:rsidRDefault="00E977E1" w:rsidP="00E977E1">
      <w:pPr>
        <w:spacing w:after="0" w:line="240" w:lineRule="auto"/>
        <w:jc w:val="both"/>
        <w:rPr>
          <w:rFonts w:ascii="Times New Roman" w:hAnsi="Times New Roman" w:cs="Times New Roman"/>
          <w:sz w:val="24"/>
          <w:szCs w:val="20"/>
          <w:lang w:val="en-US"/>
        </w:rPr>
      </w:pPr>
      <w:r w:rsidRPr="00C05E1B">
        <w:rPr>
          <w:rFonts w:ascii="Times New Roman" w:hAnsi="Times New Roman" w:cs="Times New Roman"/>
          <w:sz w:val="24"/>
          <w:szCs w:val="20"/>
          <w:lang w:val="en-US"/>
        </w:rPr>
        <w:t xml:space="preserve"> </w:t>
      </w:r>
    </w:p>
    <w:p w:rsidR="00E977E1" w:rsidRPr="00C05E1B" w:rsidRDefault="00E977E1" w:rsidP="00E977E1">
      <w:pPr>
        <w:spacing w:after="0" w:line="240" w:lineRule="auto"/>
        <w:jc w:val="both"/>
        <w:rPr>
          <w:rFonts w:ascii="Times New Roman" w:hAnsi="Times New Roman" w:cs="Times New Roman"/>
          <w:b/>
          <w:sz w:val="24"/>
          <w:szCs w:val="20"/>
          <w:lang w:val="en-US"/>
        </w:rPr>
      </w:pPr>
      <w:r w:rsidRPr="00C05E1B">
        <w:rPr>
          <w:rFonts w:ascii="Times New Roman" w:hAnsi="Times New Roman" w:cs="Times New Roman"/>
          <w:b/>
          <w:sz w:val="24"/>
          <w:szCs w:val="20"/>
        </w:rPr>
        <w:t>3</w:t>
      </w:r>
      <w:r w:rsidRPr="00C05E1B">
        <w:rPr>
          <w:rFonts w:ascii="Times New Roman" w:hAnsi="Times New Roman" w:cs="Times New Roman"/>
          <w:b/>
          <w:sz w:val="24"/>
          <w:szCs w:val="20"/>
          <w:lang w:val="en-US"/>
        </w:rPr>
        <w:t xml:space="preserve">. Result </w:t>
      </w:r>
    </w:p>
    <w:p w:rsidR="00E977E1" w:rsidRPr="00C05E1B" w:rsidRDefault="00E977E1" w:rsidP="00E977E1">
      <w:pPr>
        <w:pStyle w:val="ListParagraph"/>
        <w:spacing w:after="0" w:line="240" w:lineRule="auto"/>
        <w:ind w:left="0" w:firstLine="426"/>
        <w:jc w:val="both"/>
        <w:rPr>
          <w:rFonts w:ascii="Times New Roman" w:hAnsi="Times New Roman" w:cs="Times New Roman"/>
          <w:sz w:val="24"/>
          <w:szCs w:val="20"/>
          <w:lang w:val="en-US"/>
        </w:rPr>
      </w:pPr>
      <w:r w:rsidRPr="00C05E1B">
        <w:rPr>
          <w:rFonts w:ascii="Times New Roman" w:hAnsi="Times New Roman" w:cs="Times New Roman"/>
          <w:sz w:val="24"/>
          <w:szCs w:val="20"/>
          <w:lang w:val="en-US"/>
        </w:rPr>
        <w:t xml:space="preserve">There were 83 questionnaires with 20 questions </w:t>
      </w:r>
      <w:r w:rsidR="000B5905">
        <w:rPr>
          <w:rFonts w:ascii="Times New Roman" w:hAnsi="Times New Roman" w:cs="Times New Roman"/>
          <w:sz w:val="24"/>
          <w:szCs w:val="20"/>
          <w:lang w:val="en-US"/>
        </w:rPr>
        <w:t>distributed to</w:t>
      </w:r>
      <w:r w:rsidR="000B5905">
        <w:rPr>
          <w:rFonts w:ascii="Times New Roman" w:hAnsi="Times New Roman" w:cs="Times New Roman"/>
          <w:sz w:val="24"/>
          <w:szCs w:val="20"/>
        </w:rPr>
        <w:t xml:space="preserve"> </w:t>
      </w:r>
      <w:r w:rsidRPr="00C05E1B">
        <w:rPr>
          <w:rFonts w:ascii="Times New Roman" w:hAnsi="Times New Roman" w:cs="Times New Roman"/>
          <w:sz w:val="24"/>
          <w:szCs w:val="20"/>
          <w:lang w:val="en-US"/>
        </w:rPr>
        <w:t>students of Accounting Department, Faculty of Economic and Business at the University of Bengkulu from two different classes. The questionnaire was using the Indonesian language in spite of English. It was to avoid students’ misunderstanding related to the questions and instructions. The questionnaire questions were divided into three parts namely demography (students’ personal identity), target needs, and learning needs.</w:t>
      </w:r>
    </w:p>
    <w:p w:rsidR="00E977E1" w:rsidRPr="00C05E1B" w:rsidRDefault="00E977E1" w:rsidP="00E977E1">
      <w:pPr>
        <w:pStyle w:val="ListParagraph"/>
        <w:spacing w:after="0" w:line="240" w:lineRule="auto"/>
        <w:ind w:left="0" w:firstLine="426"/>
        <w:jc w:val="both"/>
        <w:rPr>
          <w:rFonts w:ascii="Times New Roman" w:hAnsi="Times New Roman" w:cs="Times New Roman"/>
          <w:sz w:val="24"/>
          <w:szCs w:val="20"/>
          <w:lang w:val="en-US"/>
        </w:rPr>
      </w:pPr>
      <w:r w:rsidRPr="00C05E1B">
        <w:rPr>
          <w:rFonts w:ascii="Times New Roman" w:hAnsi="Times New Roman" w:cs="Times New Roman"/>
          <w:sz w:val="24"/>
          <w:szCs w:val="20"/>
          <w:lang w:val="en-US"/>
        </w:rPr>
        <w:t xml:space="preserve">Part I in the questionnaire was aimed to gain some profile information of the respondents such as gender, age, initial time of learning English, and current English proficiency test score. The range of the ages indicates that the respondents were adult learners. It implies that the researcher must take into account the characteristics of adult learners. This information is summarized in the below figure.  </w:t>
      </w:r>
      <w:r w:rsidRPr="00C05E1B">
        <w:rPr>
          <w:rFonts w:ascii="Times New Roman" w:hAnsi="Times New Roman" w:cs="Times New Roman"/>
          <w:noProof/>
          <w:sz w:val="24"/>
          <w:szCs w:val="20"/>
          <w:lang w:eastAsia="id-ID"/>
        </w:rPr>
        <w:drawing>
          <wp:inline distT="0" distB="0" distL="0" distR="0" wp14:anchorId="061E57D3" wp14:editId="551BEA0F">
            <wp:extent cx="2600325" cy="11144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77E1" w:rsidRPr="00C05E1B" w:rsidRDefault="00680446" w:rsidP="00E977E1">
      <w:pPr>
        <w:spacing w:after="0" w:line="240" w:lineRule="auto"/>
        <w:jc w:val="both"/>
        <w:rPr>
          <w:rFonts w:ascii="Times New Roman" w:hAnsi="Times New Roman" w:cs="Times New Roman"/>
          <w:sz w:val="24"/>
          <w:szCs w:val="20"/>
        </w:rPr>
      </w:pPr>
      <w:r w:rsidRPr="00C05E1B">
        <w:rPr>
          <w:rFonts w:ascii="Times New Roman" w:hAnsi="Times New Roman" w:cs="Times New Roman"/>
          <w:b/>
          <w:noProof/>
          <w:color w:val="231F20"/>
          <w:sz w:val="24"/>
          <w:szCs w:val="20"/>
          <w:lang w:eastAsia="id-ID"/>
        </w:rPr>
        <mc:AlternateContent>
          <mc:Choice Requires="wps">
            <w:drawing>
              <wp:anchor distT="0" distB="0" distL="114300" distR="114300" simplePos="0" relativeHeight="251660288" behindDoc="0" locked="0" layoutInCell="1" allowOverlap="1" wp14:anchorId="2AEF18F6" wp14:editId="319D6D8F">
                <wp:simplePos x="0" y="0"/>
                <wp:positionH relativeFrom="column">
                  <wp:posOffset>13335</wp:posOffset>
                </wp:positionH>
                <wp:positionV relativeFrom="paragraph">
                  <wp:posOffset>48422</wp:posOffset>
                </wp:positionV>
                <wp:extent cx="2437957" cy="318976"/>
                <wp:effectExtent l="0" t="0" r="1968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957" cy="318976"/>
                        </a:xfrm>
                        <a:prstGeom prst="rect">
                          <a:avLst/>
                        </a:prstGeom>
                        <a:solidFill>
                          <a:srgbClr val="FFFFFF"/>
                        </a:solidFill>
                        <a:ln w="9525">
                          <a:solidFill>
                            <a:schemeClr val="bg1"/>
                          </a:solidFill>
                          <a:miter lim="800000"/>
                          <a:headEnd/>
                          <a:tailEnd/>
                        </a:ln>
                      </wps:spPr>
                      <wps:txbx>
                        <w:txbxContent>
                          <w:p w:rsidR="00500253" w:rsidRPr="006072D8" w:rsidRDefault="00500253" w:rsidP="00E977E1">
                            <w:pPr>
                              <w:spacing w:line="240" w:lineRule="auto"/>
                              <w:ind w:left="709" w:hanging="709"/>
                              <w:rPr>
                                <w:rFonts w:ascii="Times New Roman" w:hAnsi="Times New Roman" w:cs="Times New Roman"/>
                                <w:sz w:val="24"/>
                                <w:szCs w:val="20"/>
                              </w:rPr>
                            </w:pPr>
                            <w:r w:rsidRPr="006072D8">
                              <w:rPr>
                                <w:rFonts w:ascii="Times New Roman" w:hAnsi="Times New Roman" w:cs="Times New Roman"/>
                                <w:sz w:val="24"/>
                                <w:szCs w:val="20"/>
                              </w:rPr>
                              <w:t>Figure 1. The Data of Respondents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05pt;margin-top:3.8pt;width:191.9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" strokecolor="white [3212]">
                <v:textbox>
                  <w:txbxContent>
                    <w:p w:rsidR="00500253" w:rsidRPr="006072D8" w:rsidRDefault="00500253" w:rsidP="00E977E1">
                      <w:pPr>
                        <w:spacing w:line="240" w:lineRule="auto"/>
                        <w:ind w:left="709" w:hanging="709"/>
                        <w:rPr>
                          <w:rFonts w:ascii="Times New Roman" w:hAnsi="Times New Roman" w:cs="Times New Roman"/>
                          <w:sz w:val="24"/>
                          <w:szCs w:val="20"/>
                        </w:rPr>
                      </w:pPr>
                      <w:r w:rsidRPr="006072D8">
                        <w:rPr>
                          <w:rFonts w:ascii="Times New Roman" w:hAnsi="Times New Roman" w:cs="Times New Roman"/>
                          <w:sz w:val="24"/>
                          <w:szCs w:val="20"/>
                        </w:rPr>
                        <w:t>Figure 1. The Data of Respondents</w:t>
                      </w:r>
                    </w:p>
                  </w:txbxContent>
                </v:textbox>
              </v:shape>
            </w:pict>
          </mc:Fallback>
        </mc:AlternateContent>
      </w:r>
    </w:p>
    <w:p w:rsidR="00E977E1" w:rsidRPr="00C05E1B" w:rsidRDefault="00E977E1" w:rsidP="00E977E1">
      <w:pPr>
        <w:spacing w:after="0" w:line="240" w:lineRule="auto"/>
        <w:jc w:val="both"/>
        <w:rPr>
          <w:rFonts w:ascii="Times New Roman" w:hAnsi="Times New Roman" w:cs="Times New Roman"/>
          <w:sz w:val="24"/>
          <w:szCs w:val="20"/>
        </w:rPr>
      </w:pPr>
    </w:p>
    <w:p w:rsidR="006072D8" w:rsidRPr="006072D8" w:rsidRDefault="006072D8" w:rsidP="00E977E1">
      <w:pPr>
        <w:spacing w:after="0" w:line="240" w:lineRule="auto"/>
        <w:jc w:val="both"/>
        <w:rPr>
          <w:rFonts w:ascii="Times New Roman" w:hAnsi="Times New Roman" w:cs="Times New Roman"/>
          <w:sz w:val="18"/>
          <w:szCs w:val="20"/>
        </w:rPr>
      </w:pPr>
    </w:p>
    <w:p w:rsidR="00E977E1" w:rsidRPr="00C05E1B" w:rsidRDefault="000C4C03" w:rsidP="00E977E1">
      <w:pPr>
        <w:spacing w:after="0" w:line="240" w:lineRule="auto"/>
        <w:jc w:val="both"/>
        <w:rPr>
          <w:rFonts w:ascii="Times New Roman" w:hAnsi="Times New Roman" w:cs="Times New Roman"/>
          <w:sz w:val="24"/>
          <w:szCs w:val="20"/>
          <w:lang w:val="en-US"/>
        </w:rPr>
      </w:pPr>
      <w:proofErr w:type="gramStart"/>
      <w:r w:rsidRPr="00C05E1B">
        <w:rPr>
          <w:rFonts w:ascii="Times New Roman" w:hAnsi="Times New Roman" w:cs="Times New Roman"/>
          <w:sz w:val="24"/>
          <w:szCs w:val="20"/>
          <w:lang w:val="en-US"/>
        </w:rPr>
        <w:t xml:space="preserve">The </w:t>
      </w:r>
      <w:r w:rsidR="00E977E1" w:rsidRPr="00C05E1B">
        <w:rPr>
          <w:rFonts w:ascii="Times New Roman" w:hAnsi="Times New Roman" w:cs="Times New Roman"/>
          <w:sz w:val="24"/>
          <w:szCs w:val="20"/>
          <w:lang w:val="en-US"/>
        </w:rPr>
        <w:t xml:space="preserve">finding in the length of English learning period </w:t>
      </w:r>
      <w:r>
        <w:rPr>
          <w:rFonts w:ascii="Times New Roman" w:hAnsi="Times New Roman" w:cs="Times New Roman"/>
          <w:sz w:val="24"/>
          <w:szCs w:val="20"/>
        </w:rPr>
        <w:t>shown</w:t>
      </w:r>
      <w:r w:rsidR="00E977E1" w:rsidRPr="00C05E1B">
        <w:rPr>
          <w:rFonts w:ascii="Times New Roman" w:hAnsi="Times New Roman" w:cs="Times New Roman"/>
          <w:sz w:val="24"/>
          <w:szCs w:val="20"/>
          <w:lang w:val="en-US"/>
        </w:rPr>
        <w:t xml:space="preserve"> that most of them were not the beginner in learning English.</w:t>
      </w:r>
      <w:proofErr w:type="gramEnd"/>
      <w:r w:rsidR="00E977E1" w:rsidRPr="00C05E1B">
        <w:rPr>
          <w:rFonts w:ascii="Times New Roman" w:hAnsi="Times New Roman" w:cs="Times New Roman"/>
          <w:sz w:val="24"/>
          <w:szCs w:val="20"/>
          <w:lang w:val="en-US"/>
        </w:rPr>
        <w:t xml:space="preserve"> All of the respondents confirmed that they took Placement test held by the Language Training Centre of The University of Bengkulu. This test consists of three parts </w:t>
      </w:r>
      <w:r w:rsidR="00E977E1" w:rsidRPr="00C05E1B">
        <w:rPr>
          <w:rFonts w:ascii="Times New Roman" w:hAnsi="Times New Roman" w:cs="Times New Roman"/>
          <w:sz w:val="24"/>
          <w:szCs w:val="20"/>
          <w:lang w:val="en-US"/>
        </w:rPr>
        <w:lastRenderedPageBreak/>
        <w:t xml:space="preserve">namely Listening, Grammar and Structure, and Reading. The result of the test was not announced to the public. Based on data analysis from the Language Training Centre of The University of Bengkulu, the average test score was 390. It is predicted that the students mostly belonged to A2 level, close to the B1 level of the CEFR. </w:t>
      </w:r>
    </w:p>
    <w:p w:rsidR="0002403C" w:rsidRDefault="00E977E1" w:rsidP="0002403C">
      <w:pPr>
        <w:spacing w:after="0" w:line="240" w:lineRule="auto"/>
        <w:ind w:firstLine="426"/>
        <w:jc w:val="both"/>
        <w:rPr>
          <w:rFonts w:ascii="Times New Roman" w:hAnsi="Times New Roman" w:cs="Times New Roman"/>
          <w:sz w:val="24"/>
          <w:szCs w:val="20"/>
        </w:rPr>
      </w:pPr>
      <w:r w:rsidRPr="00C05E1B">
        <w:rPr>
          <w:rFonts w:ascii="Times New Roman" w:hAnsi="Times New Roman" w:cs="Times New Roman"/>
          <w:sz w:val="24"/>
          <w:szCs w:val="20"/>
          <w:lang w:val="en-US"/>
        </w:rPr>
        <w:t>The researcher developed Question 5 in Part II of the questionnaire to discover students’ lacks. From the obtained data, the highest choice is about scanning and skimming the text which performed 61.45%. Question 6</w:t>
      </w:r>
      <w:r w:rsidRPr="00C05E1B">
        <w:rPr>
          <w:rFonts w:ascii="Times New Roman" w:hAnsi="Times New Roman" w:cs="Times New Roman"/>
          <w:sz w:val="24"/>
          <w:szCs w:val="20"/>
        </w:rPr>
        <w:t xml:space="preserve"> </w:t>
      </w:r>
      <w:r w:rsidRPr="00C05E1B">
        <w:rPr>
          <w:rFonts w:ascii="Times New Roman" w:hAnsi="Times New Roman" w:cs="Times New Roman"/>
          <w:sz w:val="24"/>
          <w:szCs w:val="20"/>
          <w:lang w:val="en-US"/>
        </w:rPr>
        <w:t>was focused on asking which cultural elements should be inserted in a course book.</w:t>
      </w:r>
    </w:p>
    <w:p w:rsidR="00E977E1" w:rsidRPr="00C05E1B" w:rsidRDefault="00E977E1" w:rsidP="0002403C">
      <w:pPr>
        <w:spacing w:after="0" w:line="240" w:lineRule="auto"/>
        <w:ind w:firstLine="426"/>
        <w:jc w:val="both"/>
        <w:rPr>
          <w:rFonts w:ascii="Times New Roman" w:hAnsi="Times New Roman" w:cs="Times New Roman"/>
          <w:sz w:val="24"/>
          <w:szCs w:val="20"/>
        </w:rPr>
      </w:pPr>
      <w:r w:rsidRPr="00C05E1B">
        <w:rPr>
          <w:rFonts w:ascii="Times New Roman" w:hAnsi="Times New Roman" w:cs="Times New Roman"/>
          <w:sz w:val="24"/>
          <w:szCs w:val="20"/>
          <w:lang w:val="en-US"/>
        </w:rPr>
        <w:t xml:space="preserve">Table 1 shows the result of needs analysis linked to cultural aspect in a book. Students were asked some cultural elements that should be mentioned in English book for accounting students. The table shown that most of students (54.22% of total respondents) vote for </w:t>
      </w:r>
      <w:r w:rsidRPr="00C05E1B">
        <w:rPr>
          <w:rFonts w:ascii="Times New Roman" w:hAnsi="Times New Roman" w:cs="Times New Roman"/>
          <w:i/>
          <w:sz w:val="24"/>
          <w:szCs w:val="20"/>
          <w:lang w:val="en-US"/>
        </w:rPr>
        <w:t>Business: hierarchy, style, and communication</w:t>
      </w:r>
      <w:r w:rsidRPr="00C05E1B">
        <w:rPr>
          <w:rFonts w:ascii="Times New Roman" w:hAnsi="Times New Roman" w:cs="Times New Roman"/>
          <w:sz w:val="24"/>
          <w:szCs w:val="20"/>
          <w:lang w:val="en-US"/>
        </w:rPr>
        <w:t xml:space="preserve"> as the first cultural aspect in English book.  </w:t>
      </w:r>
      <w:r w:rsidRPr="00C05E1B">
        <w:rPr>
          <w:rFonts w:ascii="Times New Roman" w:hAnsi="Times New Roman" w:cs="Times New Roman"/>
          <w:i/>
          <w:sz w:val="24"/>
          <w:szCs w:val="20"/>
        </w:rPr>
        <w:t>Outer-circle countries</w:t>
      </w:r>
      <w:r w:rsidRPr="00C05E1B">
        <w:rPr>
          <w:rFonts w:ascii="Times New Roman" w:hAnsi="Times New Roman" w:cs="Times New Roman"/>
          <w:sz w:val="24"/>
          <w:szCs w:val="20"/>
          <w:lang w:val="en-US"/>
        </w:rPr>
        <w:t xml:space="preserve"> was the second aspects that should be inserted in their English book. Then, it was followed by </w:t>
      </w:r>
      <w:r w:rsidRPr="00C05E1B">
        <w:rPr>
          <w:rFonts w:ascii="Times New Roman" w:hAnsi="Times New Roman" w:cs="Times New Roman"/>
          <w:i/>
          <w:sz w:val="24"/>
          <w:szCs w:val="20"/>
          <w:lang w:val="en-US"/>
        </w:rPr>
        <w:t xml:space="preserve">culture of the country with English as international language </w:t>
      </w:r>
      <w:r w:rsidRPr="00C05E1B">
        <w:rPr>
          <w:rFonts w:ascii="Times New Roman" w:hAnsi="Times New Roman" w:cs="Times New Roman"/>
          <w:sz w:val="24"/>
          <w:szCs w:val="20"/>
          <w:lang w:val="en-US"/>
        </w:rPr>
        <w:t xml:space="preserve">(42.17%) and </w:t>
      </w:r>
      <w:r w:rsidRPr="00C05E1B">
        <w:rPr>
          <w:rFonts w:ascii="Times New Roman" w:hAnsi="Times New Roman" w:cs="Times New Roman"/>
          <w:i/>
          <w:sz w:val="24"/>
          <w:szCs w:val="20"/>
          <w:lang w:val="en-US"/>
        </w:rPr>
        <w:t>Social Life (</w:t>
      </w:r>
      <w:r w:rsidRPr="00C05E1B">
        <w:rPr>
          <w:rFonts w:ascii="Times New Roman" w:hAnsi="Times New Roman" w:cs="Times New Roman"/>
          <w:sz w:val="24"/>
          <w:szCs w:val="20"/>
          <w:lang w:val="en-US"/>
        </w:rPr>
        <w:t>42.17%)</w:t>
      </w:r>
      <w:r w:rsidRPr="00C05E1B">
        <w:rPr>
          <w:rFonts w:ascii="Times New Roman" w:hAnsi="Times New Roman" w:cs="Times New Roman"/>
          <w:i/>
          <w:sz w:val="24"/>
          <w:szCs w:val="20"/>
          <w:lang w:val="en-US"/>
        </w:rPr>
        <w:t xml:space="preserve">. </w:t>
      </w:r>
      <w:r w:rsidRPr="00C05E1B">
        <w:rPr>
          <w:rFonts w:ascii="Times New Roman" w:hAnsi="Times New Roman" w:cs="Times New Roman"/>
          <w:sz w:val="24"/>
          <w:szCs w:val="20"/>
          <w:lang w:val="en-US"/>
        </w:rPr>
        <w:t xml:space="preserve">Question 7 in Part II of the questionnaire aimed to find the students’ wants covering their preferences for cultural topics. The findings are presented as follows. </w:t>
      </w:r>
    </w:p>
    <w:p w:rsidR="004E4168" w:rsidRPr="00D538D5" w:rsidRDefault="004E4168" w:rsidP="00E977E1">
      <w:pPr>
        <w:spacing w:after="0" w:line="240" w:lineRule="auto"/>
        <w:jc w:val="both"/>
        <w:rPr>
          <w:rFonts w:ascii="Times New Roman" w:hAnsi="Times New Roman" w:cs="Times New Roman"/>
          <w:sz w:val="16"/>
          <w:szCs w:val="16"/>
        </w:rPr>
      </w:pPr>
    </w:p>
    <w:p w:rsidR="000B5905" w:rsidRDefault="000B5905" w:rsidP="0002403C">
      <w:pPr>
        <w:spacing w:after="0" w:line="240" w:lineRule="auto"/>
        <w:rPr>
          <w:rFonts w:ascii="Times New Roman" w:hAnsi="Times New Roman" w:cs="Times New Roman"/>
          <w:sz w:val="24"/>
          <w:szCs w:val="20"/>
        </w:rPr>
      </w:pPr>
    </w:p>
    <w:p w:rsidR="000B5905" w:rsidRDefault="000B5905" w:rsidP="0002403C">
      <w:pPr>
        <w:spacing w:after="0" w:line="240" w:lineRule="auto"/>
        <w:rPr>
          <w:rFonts w:ascii="Times New Roman" w:hAnsi="Times New Roman" w:cs="Times New Roman"/>
          <w:sz w:val="24"/>
          <w:szCs w:val="20"/>
        </w:rPr>
      </w:pPr>
    </w:p>
    <w:p w:rsidR="000B5905" w:rsidRDefault="000B5905" w:rsidP="0002403C">
      <w:pPr>
        <w:spacing w:after="0" w:line="240" w:lineRule="auto"/>
        <w:rPr>
          <w:rFonts w:ascii="Times New Roman" w:hAnsi="Times New Roman" w:cs="Times New Roman"/>
          <w:sz w:val="24"/>
          <w:szCs w:val="20"/>
        </w:rPr>
      </w:pPr>
    </w:p>
    <w:p w:rsidR="000B5905" w:rsidRDefault="000B5905" w:rsidP="0002403C">
      <w:pPr>
        <w:spacing w:after="0" w:line="240" w:lineRule="auto"/>
        <w:rPr>
          <w:rFonts w:ascii="Times New Roman" w:hAnsi="Times New Roman" w:cs="Times New Roman"/>
          <w:sz w:val="24"/>
          <w:szCs w:val="20"/>
        </w:rPr>
      </w:pPr>
    </w:p>
    <w:p w:rsidR="000B5905" w:rsidRDefault="000B5905" w:rsidP="0002403C">
      <w:pPr>
        <w:spacing w:after="0" w:line="240" w:lineRule="auto"/>
        <w:rPr>
          <w:rFonts w:ascii="Times New Roman" w:hAnsi="Times New Roman" w:cs="Times New Roman"/>
          <w:sz w:val="24"/>
          <w:szCs w:val="20"/>
        </w:rPr>
      </w:pPr>
    </w:p>
    <w:p w:rsidR="000B5905" w:rsidRDefault="000B5905" w:rsidP="0002403C">
      <w:pPr>
        <w:spacing w:after="0" w:line="240" w:lineRule="auto"/>
        <w:rPr>
          <w:rFonts w:ascii="Times New Roman" w:hAnsi="Times New Roman" w:cs="Times New Roman"/>
          <w:sz w:val="24"/>
          <w:szCs w:val="20"/>
        </w:rPr>
      </w:pPr>
    </w:p>
    <w:p w:rsidR="000B5905" w:rsidRDefault="000B5905" w:rsidP="0002403C">
      <w:pPr>
        <w:spacing w:after="0" w:line="240" w:lineRule="auto"/>
        <w:rPr>
          <w:rFonts w:ascii="Times New Roman" w:hAnsi="Times New Roman" w:cs="Times New Roman"/>
          <w:sz w:val="24"/>
          <w:szCs w:val="20"/>
        </w:rPr>
      </w:pPr>
    </w:p>
    <w:p w:rsidR="000B5905" w:rsidRDefault="000B5905" w:rsidP="0002403C">
      <w:pPr>
        <w:spacing w:after="0" w:line="240" w:lineRule="auto"/>
        <w:rPr>
          <w:rFonts w:ascii="Times New Roman" w:hAnsi="Times New Roman" w:cs="Times New Roman"/>
          <w:sz w:val="24"/>
          <w:szCs w:val="20"/>
        </w:rPr>
      </w:pPr>
    </w:p>
    <w:p w:rsidR="000B5905" w:rsidRDefault="000B5905" w:rsidP="0002403C">
      <w:pPr>
        <w:spacing w:after="0" w:line="240" w:lineRule="auto"/>
        <w:rPr>
          <w:rFonts w:ascii="Times New Roman" w:hAnsi="Times New Roman" w:cs="Times New Roman"/>
          <w:sz w:val="24"/>
          <w:szCs w:val="20"/>
        </w:rPr>
      </w:pPr>
    </w:p>
    <w:p w:rsidR="000B5905" w:rsidRDefault="000B5905" w:rsidP="0002403C">
      <w:pPr>
        <w:spacing w:after="0" w:line="240" w:lineRule="auto"/>
        <w:rPr>
          <w:rFonts w:ascii="Times New Roman" w:hAnsi="Times New Roman" w:cs="Times New Roman"/>
          <w:sz w:val="24"/>
          <w:szCs w:val="20"/>
        </w:rPr>
      </w:pPr>
    </w:p>
    <w:p w:rsidR="000B5905" w:rsidRDefault="000B5905" w:rsidP="0002403C">
      <w:pPr>
        <w:spacing w:after="0" w:line="240" w:lineRule="auto"/>
        <w:rPr>
          <w:rFonts w:ascii="Times New Roman" w:hAnsi="Times New Roman" w:cs="Times New Roman"/>
          <w:sz w:val="24"/>
          <w:szCs w:val="20"/>
        </w:rPr>
      </w:pPr>
    </w:p>
    <w:p w:rsidR="000C4C03" w:rsidRDefault="000C4C03" w:rsidP="0002403C">
      <w:pPr>
        <w:spacing w:after="0" w:line="240" w:lineRule="auto"/>
        <w:rPr>
          <w:rFonts w:ascii="Times New Roman" w:hAnsi="Times New Roman" w:cs="Times New Roman"/>
          <w:sz w:val="24"/>
          <w:szCs w:val="20"/>
        </w:rPr>
      </w:pPr>
    </w:p>
    <w:p w:rsidR="000B5905" w:rsidRDefault="000B5905" w:rsidP="0002403C">
      <w:pPr>
        <w:spacing w:after="0" w:line="240" w:lineRule="auto"/>
        <w:rPr>
          <w:rFonts w:ascii="Times New Roman" w:hAnsi="Times New Roman" w:cs="Times New Roman"/>
          <w:sz w:val="24"/>
          <w:szCs w:val="20"/>
        </w:rPr>
      </w:pPr>
    </w:p>
    <w:p w:rsidR="0002403C" w:rsidRPr="008E2ED8" w:rsidRDefault="0002403C" w:rsidP="0002403C">
      <w:pPr>
        <w:spacing w:after="0" w:line="240" w:lineRule="auto"/>
        <w:rPr>
          <w:rFonts w:ascii="Times New Roman" w:hAnsi="Times New Roman" w:cs="Times New Roman"/>
          <w:sz w:val="24"/>
          <w:szCs w:val="20"/>
        </w:rPr>
      </w:pPr>
      <w:proofErr w:type="gramStart"/>
      <w:r w:rsidRPr="00C05E1B">
        <w:rPr>
          <w:rFonts w:ascii="Times New Roman" w:hAnsi="Times New Roman" w:cs="Times New Roman"/>
          <w:sz w:val="24"/>
          <w:szCs w:val="20"/>
          <w:lang w:val="en-US"/>
        </w:rPr>
        <w:lastRenderedPageBreak/>
        <w:t>Table 1</w:t>
      </w:r>
      <w:r w:rsidRPr="00C05E1B">
        <w:rPr>
          <w:rFonts w:ascii="Times New Roman" w:hAnsi="Times New Roman" w:cs="Times New Roman"/>
          <w:sz w:val="24"/>
          <w:szCs w:val="20"/>
        </w:rPr>
        <w:t>.</w:t>
      </w:r>
      <w:proofErr w:type="gramEnd"/>
      <w:r w:rsidRPr="00C05E1B">
        <w:rPr>
          <w:rFonts w:ascii="Times New Roman" w:hAnsi="Times New Roman" w:cs="Times New Roman"/>
          <w:sz w:val="24"/>
          <w:szCs w:val="20"/>
          <w:lang w:val="en-US"/>
        </w:rPr>
        <w:t xml:space="preserve"> Cultural Element in a </w:t>
      </w:r>
      <w:r w:rsidRPr="00C05E1B">
        <w:rPr>
          <w:rFonts w:ascii="Times New Roman" w:hAnsi="Times New Roman" w:cs="Times New Roman"/>
          <w:sz w:val="24"/>
          <w:szCs w:val="20"/>
        </w:rPr>
        <w:t xml:space="preserve">Course </w:t>
      </w:r>
      <w:r w:rsidRPr="00C05E1B">
        <w:rPr>
          <w:rFonts w:ascii="Times New Roman" w:hAnsi="Times New Roman" w:cs="Times New Roman"/>
          <w:sz w:val="24"/>
          <w:szCs w:val="20"/>
          <w:lang w:val="en-US"/>
        </w:rPr>
        <w:t>Book</w:t>
      </w:r>
    </w:p>
    <w:tbl>
      <w:tblPr>
        <w:tblStyle w:val="TableGrid"/>
        <w:tblW w:w="4503" w:type="dxa"/>
        <w:tblLayout w:type="fixed"/>
        <w:tblLook w:val="04A0" w:firstRow="1" w:lastRow="0" w:firstColumn="1" w:lastColumn="0" w:noHBand="0" w:noVBand="1"/>
      </w:tblPr>
      <w:tblGrid>
        <w:gridCol w:w="534"/>
        <w:gridCol w:w="1417"/>
        <w:gridCol w:w="416"/>
        <w:gridCol w:w="576"/>
        <w:gridCol w:w="567"/>
        <w:gridCol w:w="567"/>
        <w:gridCol w:w="426"/>
      </w:tblGrid>
      <w:tr w:rsidR="0002403C" w:rsidRPr="00D538D5" w:rsidTr="00395834">
        <w:tc>
          <w:tcPr>
            <w:tcW w:w="534"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No</w:t>
            </w:r>
          </w:p>
        </w:tc>
        <w:tc>
          <w:tcPr>
            <w:tcW w:w="1417" w:type="dxa"/>
          </w:tcPr>
          <w:p w:rsidR="0002403C" w:rsidRPr="00D538D5" w:rsidRDefault="0002403C" w:rsidP="00395834">
            <w:pPr>
              <w:jc w:val="center"/>
              <w:rPr>
                <w:rFonts w:ascii="Times New Roman" w:hAnsi="Times New Roman" w:cs="Times New Roman"/>
                <w:sz w:val="18"/>
                <w:szCs w:val="18"/>
                <w:lang w:val="en-US"/>
              </w:rPr>
            </w:pPr>
            <w:r w:rsidRPr="00D538D5">
              <w:rPr>
                <w:rFonts w:ascii="Times New Roman" w:hAnsi="Times New Roman" w:cs="Times New Roman"/>
                <w:sz w:val="18"/>
                <w:szCs w:val="18"/>
                <w:lang w:val="en-US"/>
              </w:rPr>
              <w:t>Question</w:t>
            </w:r>
          </w:p>
        </w:tc>
        <w:tc>
          <w:tcPr>
            <w:tcW w:w="416" w:type="dxa"/>
          </w:tcPr>
          <w:p w:rsidR="0002403C" w:rsidRPr="00D538D5" w:rsidRDefault="0002403C" w:rsidP="00395834">
            <w:pPr>
              <w:jc w:val="center"/>
              <w:rPr>
                <w:rFonts w:ascii="Times New Roman" w:hAnsi="Times New Roman" w:cs="Times New Roman"/>
                <w:sz w:val="18"/>
                <w:szCs w:val="18"/>
                <w:lang w:val="en-US"/>
              </w:rPr>
            </w:pPr>
            <w:r w:rsidRPr="00D538D5">
              <w:rPr>
                <w:rFonts w:ascii="Times New Roman" w:hAnsi="Times New Roman" w:cs="Times New Roman"/>
                <w:sz w:val="18"/>
                <w:szCs w:val="18"/>
                <w:lang w:val="en-US"/>
              </w:rPr>
              <w:t>N</w:t>
            </w:r>
          </w:p>
        </w:tc>
        <w:tc>
          <w:tcPr>
            <w:tcW w:w="576" w:type="dxa"/>
          </w:tcPr>
          <w:p w:rsidR="0002403C" w:rsidRPr="00D538D5" w:rsidRDefault="0002403C" w:rsidP="00395834">
            <w:pPr>
              <w:ind w:right="108"/>
              <w:jc w:val="center"/>
              <w:rPr>
                <w:rFonts w:ascii="Times New Roman" w:hAnsi="Times New Roman" w:cs="Times New Roman"/>
                <w:sz w:val="18"/>
                <w:szCs w:val="18"/>
                <w:lang w:val="en-US"/>
              </w:rPr>
            </w:pPr>
            <w:r w:rsidRPr="00D538D5">
              <w:rPr>
                <w:rFonts w:ascii="Times New Roman" w:hAnsi="Times New Roman" w:cs="Times New Roman"/>
                <w:sz w:val="18"/>
                <w:szCs w:val="18"/>
                <w:lang w:val="en-US"/>
              </w:rPr>
              <w:t>SA%</w:t>
            </w:r>
          </w:p>
        </w:tc>
        <w:tc>
          <w:tcPr>
            <w:tcW w:w="567" w:type="dxa"/>
          </w:tcPr>
          <w:p w:rsidR="0002403C" w:rsidRPr="00D538D5" w:rsidRDefault="0002403C" w:rsidP="00395834">
            <w:pPr>
              <w:jc w:val="center"/>
              <w:rPr>
                <w:rFonts w:ascii="Times New Roman" w:hAnsi="Times New Roman" w:cs="Times New Roman"/>
                <w:sz w:val="18"/>
                <w:szCs w:val="18"/>
                <w:lang w:val="en-US"/>
              </w:rPr>
            </w:pPr>
            <w:r w:rsidRPr="00D538D5">
              <w:rPr>
                <w:rFonts w:ascii="Times New Roman" w:hAnsi="Times New Roman" w:cs="Times New Roman"/>
                <w:sz w:val="18"/>
                <w:szCs w:val="18"/>
                <w:lang w:val="en-US"/>
              </w:rPr>
              <w:t>A%</w:t>
            </w:r>
          </w:p>
        </w:tc>
        <w:tc>
          <w:tcPr>
            <w:tcW w:w="567" w:type="dxa"/>
          </w:tcPr>
          <w:p w:rsidR="0002403C" w:rsidRPr="00D538D5" w:rsidRDefault="0002403C" w:rsidP="00395834">
            <w:pPr>
              <w:jc w:val="center"/>
              <w:rPr>
                <w:rFonts w:ascii="Times New Roman" w:hAnsi="Times New Roman" w:cs="Times New Roman"/>
                <w:sz w:val="18"/>
                <w:szCs w:val="18"/>
                <w:lang w:val="en-US"/>
              </w:rPr>
            </w:pPr>
            <w:r w:rsidRPr="00D538D5">
              <w:rPr>
                <w:rFonts w:ascii="Times New Roman" w:hAnsi="Times New Roman" w:cs="Times New Roman"/>
                <w:sz w:val="18"/>
                <w:szCs w:val="18"/>
                <w:lang w:val="en-US"/>
              </w:rPr>
              <w:t>DA%</w:t>
            </w:r>
          </w:p>
        </w:tc>
        <w:tc>
          <w:tcPr>
            <w:tcW w:w="426" w:type="dxa"/>
          </w:tcPr>
          <w:p w:rsidR="0002403C" w:rsidRPr="00D538D5" w:rsidRDefault="0002403C" w:rsidP="00395834">
            <w:pPr>
              <w:jc w:val="center"/>
              <w:rPr>
                <w:rFonts w:ascii="Times New Roman" w:hAnsi="Times New Roman" w:cs="Times New Roman"/>
                <w:sz w:val="18"/>
                <w:szCs w:val="18"/>
                <w:lang w:val="en-US"/>
              </w:rPr>
            </w:pPr>
            <w:r w:rsidRPr="00D538D5">
              <w:rPr>
                <w:rFonts w:ascii="Times New Roman" w:hAnsi="Times New Roman" w:cs="Times New Roman"/>
                <w:sz w:val="18"/>
                <w:szCs w:val="18"/>
                <w:lang w:val="en-US"/>
              </w:rPr>
              <w:t>SDA%</w:t>
            </w:r>
          </w:p>
        </w:tc>
      </w:tr>
      <w:tr w:rsidR="00D538D5" w:rsidRPr="00D538D5" w:rsidTr="00566D61">
        <w:tc>
          <w:tcPr>
            <w:tcW w:w="534" w:type="dxa"/>
            <w:vMerge w:val="restart"/>
          </w:tcPr>
          <w:p w:rsidR="00D538D5" w:rsidRPr="00D538D5" w:rsidRDefault="00D538D5" w:rsidP="00395834">
            <w:pPr>
              <w:rPr>
                <w:rFonts w:ascii="Times New Roman" w:hAnsi="Times New Roman" w:cs="Times New Roman"/>
                <w:sz w:val="18"/>
                <w:szCs w:val="18"/>
                <w:lang w:val="en-US"/>
              </w:rPr>
            </w:pPr>
            <w:r w:rsidRPr="00D538D5">
              <w:rPr>
                <w:rFonts w:ascii="Times New Roman" w:hAnsi="Times New Roman" w:cs="Times New Roman"/>
                <w:sz w:val="18"/>
                <w:szCs w:val="18"/>
                <w:lang w:val="en-US"/>
              </w:rPr>
              <w:t>6</w:t>
            </w:r>
          </w:p>
        </w:tc>
        <w:tc>
          <w:tcPr>
            <w:tcW w:w="3969" w:type="dxa"/>
            <w:gridSpan w:val="6"/>
          </w:tcPr>
          <w:p w:rsidR="00D538D5" w:rsidRPr="00D538D5" w:rsidRDefault="00D538D5"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What cultural elements are precisely contained in an English book based on intercultural competency?</w:t>
            </w:r>
          </w:p>
        </w:tc>
      </w:tr>
      <w:tr w:rsidR="0002403C" w:rsidRPr="00D538D5" w:rsidTr="00395834">
        <w:tc>
          <w:tcPr>
            <w:tcW w:w="534" w:type="dxa"/>
            <w:vMerge/>
          </w:tcPr>
          <w:p w:rsidR="0002403C" w:rsidRPr="00D538D5" w:rsidRDefault="0002403C" w:rsidP="00395834">
            <w:pPr>
              <w:jc w:val="both"/>
              <w:rPr>
                <w:rFonts w:ascii="Times New Roman" w:hAnsi="Times New Roman" w:cs="Times New Roman"/>
                <w:sz w:val="18"/>
                <w:szCs w:val="18"/>
                <w:lang w:val="en-US"/>
              </w:rPr>
            </w:pPr>
          </w:p>
        </w:tc>
        <w:tc>
          <w:tcPr>
            <w:tcW w:w="1417" w:type="dxa"/>
          </w:tcPr>
          <w:p w:rsidR="0002403C" w:rsidRPr="00D538D5" w:rsidRDefault="0002403C" w:rsidP="00395834">
            <w:pPr>
              <w:pStyle w:val="ListParagraph"/>
              <w:numPr>
                <w:ilvl w:val="0"/>
                <w:numId w:val="2"/>
              </w:numPr>
              <w:ind w:left="317" w:hanging="284"/>
              <w:rPr>
                <w:rFonts w:ascii="Times New Roman" w:hAnsi="Times New Roman" w:cs="Times New Roman"/>
                <w:sz w:val="18"/>
                <w:szCs w:val="18"/>
                <w:lang w:val="en-US"/>
              </w:rPr>
            </w:pPr>
            <w:r w:rsidRPr="00D538D5">
              <w:rPr>
                <w:rFonts w:ascii="Times New Roman" w:hAnsi="Times New Roman" w:cs="Times New Roman"/>
                <w:sz w:val="18"/>
                <w:szCs w:val="18"/>
                <w:lang w:val="en-US"/>
              </w:rPr>
              <w:t>Indonesian culture</w:t>
            </w:r>
          </w:p>
        </w:tc>
        <w:tc>
          <w:tcPr>
            <w:tcW w:w="416"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83</w:t>
            </w:r>
          </w:p>
        </w:tc>
        <w:tc>
          <w:tcPr>
            <w:tcW w:w="576"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36.1</w:t>
            </w:r>
          </w:p>
        </w:tc>
        <w:tc>
          <w:tcPr>
            <w:tcW w:w="567"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50.6</w:t>
            </w:r>
          </w:p>
        </w:tc>
        <w:tc>
          <w:tcPr>
            <w:tcW w:w="567"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13.2</w:t>
            </w:r>
          </w:p>
        </w:tc>
        <w:tc>
          <w:tcPr>
            <w:tcW w:w="426"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0</w:t>
            </w:r>
          </w:p>
        </w:tc>
      </w:tr>
      <w:tr w:rsidR="0002403C" w:rsidRPr="00D538D5" w:rsidTr="00395834">
        <w:tc>
          <w:tcPr>
            <w:tcW w:w="534" w:type="dxa"/>
            <w:vMerge/>
          </w:tcPr>
          <w:p w:rsidR="0002403C" w:rsidRPr="00D538D5" w:rsidRDefault="0002403C" w:rsidP="00395834">
            <w:pPr>
              <w:jc w:val="both"/>
              <w:rPr>
                <w:rFonts w:ascii="Times New Roman" w:hAnsi="Times New Roman" w:cs="Times New Roman"/>
                <w:sz w:val="18"/>
                <w:szCs w:val="18"/>
                <w:lang w:val="en-US"/>
              </w:rPr>
            </w:pPr>
          </w:p>
        </w:tc>
        <w:tc>
          <w:tcPr>
            <w:tcW w:w="1417" w:type="dxa"/>
          </w:tcPr>
          <w:p w:rsidR="0002403C" w:rsidRPr="00D538D5" w:rsidRDefault="0002403C" w:rsidP="00395834">
            <w:pPr>
              <w:pStyle w:val="ListParagraph"/>
              <w:numPr>
                <w:ilvl w:val="0"/>
                <w:numId w:val="2"/>
              </w:numPr>
              <w:ind w:left="317" w:hanging="284"/>
              <w:rPr>
                <w:rFonts w:ascii="Times New Roman" w:hAnsi="Times New Roman" w:cs="Times New Roman"/>
                <w:sz w:val="18"/>
                <w:szCs w:val="18"/>
                <w:lang w:val="en-US"/>
              </w:rPr>
            </w:pPr>
            <w:r w:rsidRPr="00D538D5">
              <w:rPr>
                <w:rFonts w:ascii="Times New Roman" w:hAnsi="Times New Roman" w:cs="Times New Roman"/>
                <w:sz w:val="18"/>
                <w:szCs w:val="18"/>
                <w:lang w:val="en-US"/>
              </w:rPr>
              <w:t>Inner circle English countries</w:t>
            </w:r>
            <w:r w:rsidRPr="00D538D5">
              <w:rPr>
                <w:rFonts w:ascii="Times New Roman" w:hAnsi="Times New Roman" w:cs="Times New Roman"/>
                <w:sz w:val="18"/>
                <w:szCs w:val="18"/>
              </w:rPr>
              <w:t xml:space="preserve">: </w:t>
            </w:r>
          </w:p>
        </w:tc>
        <w:tc>
          <w:tcPr>
            <w:tcW w:w="416"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83</w:t>
            </w:r>
          </w:p>
        </w:tc>
        <w:tc>
          <w:tcPr>
            <w:tcW w:w="576"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37.3</w:t>
            </w:r>
          </w:p>
        </w:tc>
        <w:tc>
          <w:tcPr>
            <w:tcW w:w="567"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53.0</w:t>
            </w:r>
          </w:p>
        </w:tc>
        <w:tc>
          <w:tcPr>
            <w:tcW w:w="567"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9.6</w:t>
            </w:r>
          </w:p>
        </w:tc>
        <w:tc>
          <w:tcPr>
            <w:tcW w:w="426"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0</w:t>
            </w:r>
          </w:p>
        </w:tc>
      </w:tr>
      <w:tr w:rsidR="0002403C" w:rsidRPr="00D538D5" w:rsidTr="00395834">
        <w:tc>
          <w:tcPr>
            <w:tcW w:w="534" w:type="dxa"/>
            <w:vMerge/>
          </w:tcPr>
          <w:p w:rsidR="0002403C" w:rsidRPr="00D538D5" w:rsidRDefault="0002403C" w:rsidP="00395834">
            <w:pPr>
              <w:jc w:val="both"/>
              <w:rPr>
                <w:rFonts w:ascii="Times New Roman" w:hAnsi="Times New Roman" w:cs="Times New Roman"/>
                <w:sz w:val="18"/>
                <w:szCs w:val="18"/>
                <w:lang w:val="en-US"/>
              </w:rPr>
            </w:pPr>
          </w:p>
        </w:tc>
        <w:tc>
          <w:tcPr>
            <w:tcW w:w="1417" w:type="dxa"/>
          </w:tcPr>
          <w:p w:rsidR="0002403C" w:rsidRPr="00D538D5" w:rsidRDefault="0002403C" w:rsidP="00395834">
            <w:pPr>
              <w:pStyle w:val="ListParagraph"/>
              <w:numPr>
                <w:ilvl w:val="0"/>
                <w:numId w:val="2"/>
              </w:numPr>
              <w:ind w:left="317" w:hanging="284"/>
              <w:rPr>
                <w:rFonts w:ascii="Times New Roman" w:hAnsi="Times New Roman" w:cs="Times New Roman"/>
                <w:sz w:val="18"/>
                <w:szCs w:val="18"/>
                <w:lang w:val="en-US"/>
              </w:rPr>
            </w:pPr>
            <w:r w:rsidRPr="00D538D5">
              <w:rPr>
                <w:rFonts w:ascii="Times New Roman" w:hAnsi="Times New Roman" w:cs="Times New Roman"/>
                <w:sz w:val="18"/>
                <w:szCs w:val="18"/>
                <w:lang w:val="en-US"/>
              </w:rPr>
              <w:t>Outer circle English countries</w:t>
            </w:r>
          </w:p>
        </w:tc>
        <w:tc>
          <w:tcPr>
            <w:tcW w:w="416"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83</w:t>
            </w:r>
          </w:p>
        </w:tc>
        <w:tc>
          <w:tcPr>
            <w:tcW w:w="576"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54.2</w:t>
            </w:r>
          </w:p>
        </w:tc>
        <w:tc>
          <w:tcPr>
            <w:tcW w:w="567"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34.9</w:t>
            </w:r>
          </w:p>
        </w:tc>
        <w:tc>
          <w:tcPr>
            <w:tcW w:w="567"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10.8</w:t>
            </w:r>
          </w:p>
        </w:tc>
        <w:tc>
          <w:tcPr>
            <w:tcW w:w="426"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0</w:t>
            </w:r>
          </w:p>
        </w:tc>
      </w:tr>
      <w:tr w:rsidR="0002403C" w:rsidRPr="00D538D5" w:rsidTr="00395834">
        <w:tc>
          <w:tcPr>
            <w:tcW w:w="534" w:type="dxa"/>
            <w:vMerge/>
          </w:tcPr>
          <w:p w:rsidR="0002403C" w:rsidRPr="00D538D5" w:rsidRDefault="0002403C" w:rsidP="00395834">
            <w:pPr>
              <w:jc w:val="both"/>
              <w:rPr>
                <w:rFonts w:ascii="Times New Roman" w:hAnsi="Times New Roman" w:cs="Times New Roman"/>
                <w:sz w:val="18"/>
                <w:szCs w:val="18"/>
                <w:lang w:val="en-US"/>
              </w:rPr>
            </w:pPr>
          </w:p>
        </w:tc>
        <w:tc>
          <w:tcPr>
            <w:tcW w:w="1417" w:type="dxa"/>
          </w:tcPr>
          <w:p w:rsidR="0002403C" w:rsidRPr="00D538D5" w:rsidRDefault="0002403C" w:rsidP="00395834">
            <w:pPr>
              <w:pStyle w:val="ListParagraph"/>
              <w:numPr>
                <w:ilvl w:val="0"/>
                <w:numId w:val="2"/>
              </w:numPr>
              <w:ind w:left="317" w:hanging="284"/>
              <w:rPr>
                <w:rFonts w:ascii="Times New Roman" w:hAnsi="Times New Roman" w:cs="Times New Roman"/>
                <w:sz w:val="18"/>
                <w:szCs w:val="18"/>
                <w:lang w:val="en-US"/>
              </w:rPr>
            </w:pPr>
            <w:r w:rsidRPr="00D538D5">
              <w:rPr>
                <w:rFonts w:ascii="Times New Roman" w:hAnsi="Times New Roman" w:cs="Times New Roman"/>
                <w:sz w:val="18"/>
                <w:szCs w:val="18"/>
              </w:rPr>
              <w:t>Expanding circle countries</w:t>
            </w:r>
          </w:p>
        </w:tc>
        <w:tc>
          <w:tcPr>
            <w:tcW w:w="416"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83</w:t>
            </w:r>
          </w:p>
        </w:tc>
        <w:tc>
          <w:tcPr>
            <w:tcW w:w="576"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42.1</w:t>
            </w:r>
          </w:p>
        </w:tc>
        <w:tc>
          <w:tcPr>
            <w:tcW w:w="567"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51.8</w:t>
            </w:r>
          </w:p>
        </w:tc>
        <w:tc>
          <w:tcPr>
            <w:tcW w:w="567"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6.0</w:t>
            </w:r>
          </w:p>
        </w:tc>
        <w:tc>
          <w:tcPr>
            <w:tcW w:w="426"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0</w:t>
            </w:r>
          </w:p>
        </w:tc>
      </w:tr>
      <w:tr w:rsidR="0002403C" w:rsidRPr="00D538D5" w:rsidTr="00395834">
        <w:tc>
          <w:tcPr>
            <w:tcW w:w="534" w:type="dxa"/>
            <w:vMerge/>
          </w:tcPr>
          <w:p w:rsidR="0002403C" w:rsidRPr="00D538D5" w:rsidRDefault="0002403C" w:rsidP="00395834">
            <w:pPr>
              <w:jc w:val="both"/>
              <w:rPr>
                <w:rFonts w:ascii="Times New Roman" w:hAnsi="Times New Roman" w:cs="Times New Roman"/>
                <w:sz w:val="18"/>
                <w:szCs w:val="18"/>
                <w:lang w:val="en-US"/>
              </w:rPr>
            </w:pPr>
          </w:p>
        </w:tc>
        <w:tc>
          <w:tcPr>
            <w:tcW w:w="1417" w:type="dxa"/>
            <w:shd w:val="clear" w:color="auto" w:fill="BFBFBF" w:themeFill="background1" w:themeFillShade="BF"/>
          </w:tcPr>
          <w:p w:rsidR="0002403C" w:rsidRPr="00D538D5" w:rsidRDefault="0002403C" w:rsidP="00395834">
            <w:pPr>
              <w:pStyle w:val="ListParagraph"/>
              <w:numPr>
                <w:ilvl w:val="0"/>
                <w:numId w:val="2"/>
              </w:numPr>
              <w:ind w:left="317" w:hanging="284"/>
              <w:rPr>
                <w:rFonts w:ascii="Times New Roman" w:hAnsi="Times New Roman" w:cs="Times New Roman"/>
                <w:sz w:val="18"/>
                <w:szCs w:val="18"/>
                <w:lang w:val="en-US"/>
              </w:rPr>
            </w:pPr>
            <w:r w:rsidRPr="00D538D5">
              <w:rPr>
                <w:rFonts w:ascii="Times New Roman" w:hAnsi="Times New Roman" w:cs="Times New Roman"/>
                <w:sz w:val="18"/>
                <w:szCs w:val="18"/>
                <w:lang w:val="en-US"/>
              </w:rPr>
              <w:t>Business</w:t>
            </w:r>
            <w:r w:rsidRPr="00D538D5">
              <w:rPr>
                <w:rFonts w:ascii="Times New Roman" w:hAnsi="Times New Roman" w:cs="Times New Roman"/>
                <w:sz w:val="18"/>
                <w:szCs w:val="18"/>
              </w:rPr>
              <w:t xml:space="preserve"> </w:t>
            </w:r>
            <w:r w:rsidRPr="00D538D5">
              <w:rPr>
                <w:rFonts w:ascii="Times New Roman" w:hAnsi="Times New Roman" w:cs="Times New Roman"/>
                <w:sz w:val="18"/>
                <w:szCs w:val="18"/>
                <w:lang w:val="en-US"/>
              </w:rPr>
              <w:t>hierarchy</w:t>
            </w:r>
          </w:p>
        </w:tc>
        <w:tc>
          <w:tcPr>
            <w:tcW w:w="416" w:type="dxa"/>
            <w:shd w:val="clear" w:color="auto" w:fill="BFBFBF" w:themeFill="background1" w:themeFillShade="BF"/>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83</w:t>
            </w:r>
          </w:p>
        </w:tc>
        <w:tc>
          <w:tcPr>
            <w:tcW w:w="576" w:type="dxa"/>
            <w:shd w:val="clear" w:color="auto" w:fill="BFBFBF" w:themeFill="background1" w:themeFillShade="BF"/>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54.2</w:t>
            </w:r>
          </w:p>
        </w:tc>
        <w:tc>
          <w:tcPr>
            <w:tcW w:w="567" w:type="dxa"/>
            <w:shd w:val="clear" w:color="auto" w:fill="BFBFBF" w:themeFill="background1" w:themeFillShade="BF"/>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36.1</w:t>
            </w:r>
          </w:p>
        </w:tc>
        <w:tc>
          <w:tcPr>
            <w:tcW w:w="567" w:type="dxa"/>
            <w:shd w:val="clear" w:color="auto" w:fill="BFBFBF" w:themeFill="background1" w:themeFillShade="BF"/>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9.6</w:t>
            </w:r>
          </w:p>
        </w:tc>
        <w:tc>
          <w:tcPr>
            <w:tcW w:w="426" w:type="dxa"/>
            <w:shd w:val="clear" w:color="auto" w:fill="BFBFBF" w:themeFill="background1" w:themeFillShade="BF"/>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0</w:t>
            </w:r>
          </w:p>
        </w:tc>
      </w:tr>
      <w:tr w:rsidR="0002403C" w:rsidRPr="00D538D5" w:rsidTr="00395834">
        <w:tc>
          <w:tcPr>
            <w:tcW w:w="534" w:type="dxa"/>
            <w:vMerge/>
          </w:tcPr>
          <w:p w:rsidR="0002403C" w:rsidRPr="00D538D5" w:rsidRDefault="0002403C" w:rsidP="00395834">
            <w:pPr>
              <w:jc w:val="both"/>
              <w:rPr>
                <w:rFonts w:ascii="Times New Roman" w:hAnsi="Times New Roman" w:cs="Times New Roman"/>
                <w:sz w:val="18"/>
                <w:szCs w:val="18"/>
                <w:lang w:val="en-US"/>
              </w:rPr>
            </w:pPr>
          </w:p>
        </w:tc>
        <w:tc>
          <w:tcPr>
            <w:tcW w:w="1417" w:type="dxa"/>
          </w:tcPr>
          <w:p w:rsidR="0002403C" w:rsidRPr="00D538D5" w:rsidRDefault="0002403C" w:rsidP="00395834">
            <w:pPr>
              <w:pStyle w:val="ListParagraph"/>
              <w:numPr>
                <w:ilvl w:val="0"/>
                <w:numId w:val="2"/>
              </w:numPr>
              <w:ind w:left="317" w:hanging="284"/>
              <w:rPr>
                <w:rFonts w:ascii="Times New Roman" w:hAnsi="Times New Roman" w:cs="Times New Roman"/>
                <w:sz w:val="18"/>
                <w:szCs w:val="18"/>
                <w:lang w:val="en-US"/>
              </w:rPr>
            </w:pPr>
            <w:r w:rsidRPr="00D538D5">
              <w:rPr>
                <w:rFonts w:ascii="Times New Roman" w:hAnsi="Times New Roman" w:cs="Times New Roman"/>
                <w:sz w:val="18"/>
                <w:szCs w:val="18"/>
                <w:lang w:val="en-US"/>
              </w:rPr>
              <w:t>Physical</w:t>
            </w:r>
            <w:r w:rsidRPr="00D538D5">
              <w:rPr>
                <w:rFonts w:ascii="Times New Roman" w:hAnsi="Times New Roman" w:cs="Times New Roman"/>
                <w:sz w:val="18"/>
                <w:szCs w:val="18"/>
              </w:rPr>
              <w:t xml:space="preserve"> </w:t>
            </w:r>
            <w:r w:rsidRPr="00D538D5">
              <w:rPr>
                <w:rFonts w:ascii="Times New Roman" w:hAnsi="Times New Roman" w:cs="Times New Roman"/>
                <w:sz w:val="18"/>
                <w:szCs w:val="18"/>
                <w:lang w:val="en-US"/>
              </w:rPr>
              <w:t>language</w:t>
            </w:r>
          </w:p>
        </w:tc>
        <w:tc>
          <w:tcPr>
            <w:tcW w:w="416"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83</w:t>
            </w:r>
          </w:p>
        </w:tc>
        <w:tc>
          <w:tcPr>
            <w:tcW w:w="576"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38.5</w:t>
            </w:r>
          </w:p>
        </w:tc>
        <w:tc>
          <w:tcPr>
            <w:tcW w:w="567"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46.9</w:t>
            </w:r>
          </w:p>
        </w:tc>
        <w:tc>
          <w:tcPr>
            <w:tcW w:w="567"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14.4</w:t>
            </w:r>
          </w:p>
        </w:tc>
        <w:tc>
          <w:tcPr>
            <w:tcW w:w="426"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0</w:t>
            </w:r>
          </w:p>
        </w:tc>
      </w:tr>
      <w:tr w:rsidR="0002403C" w:rsidRPr="00D538D5" w:rsidTr="00395834">
        <w:tc>
          <w:tcPr>
            <w:tcW w:w="534" w:type="dxa"/>
            <w:vMerge/>
          </w:tcPr>
          <w:p w:rsidR="0002403C" w:rsidRPr="00D538D5" w:rsidRDefault="0002403C" w:rsidP="00395834">
            <w:pPr>
              <w:jc w:val="both"/>
              <w:rPr>
                <w:rFonts w:ascii="Times New Roman" w:hAnsi="Times New Roman" w:cs="Times New Roman"/>
                <w:sz w:val="18"/>
                <w:szCs w:val="18"/>
                <w:lang w:val="en-US"/>
              </w:rPr>
            </w:pPr>
          </w:p>
        </w:tc>
        <w:tc>
          <w:tcPr>
            <w:tcW w:w="1417" w:type="dxa"/>
          </w:tcPr>
          <w:p w:rsidR="0002403C" w:rsidRPr="00D538D5" w:rsidRDefault="0002403C" w:rsidP="00395834">
            <w:pPr>
              <w:pStyle w:val="ListParagraph"/>
              <w:numPr>
                <w:ilvl w:val="0"/>
                <w:numId w:val="2"/>
              </w:numPr>
              <w:ind w:left="317" w:hanging="284"/>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Spoken Language</w:t>
            </w:r>
          </w:p>
        </w:tc>
        <w:tc>
          <w:tcPr>
            <w:tcW w:w="416"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83</w:t>
            </w:r>
          </w:p>
        </w:tc>
        <w:tc>
          <w:tcPr>
            <w:tcW w:w="576"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38.5</w:t>
            </w:r>
          </w:p>
        </w:tc>
        <w:tc>
          <w:tcPr>
            <w:tcW w:w="567"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49.4</w:t>
            </w:r>
          </w:p>
        </w:tc>
        <w:tc>
          <w:tcPr>
            <w:tcW w:w="567"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12.0</w:t>
            </w:r>
          </w:p>
        </w:tc>
        <w:tc>
          <w:tcPr>
            <w:tcW w:w="426"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0</w:t>
            </w:r>
          </w:p>
        </w:tc>
      </w:tr>
      <w:tr w:rsidR="0002403C" w:rsidRPr="00D538D5" w:rsidTr="00395834">
        <w:tc>
          <w:tcPr>
            <w:tcW w:w="534" w:type="dxa"/>
            <w:vMerge/>
          </w:tcPr>
          <w:p w:rsidR="0002403C" w:rsidRPr="00D538D5" w:rsidRDefault="0002403C" w:rsidP="00395834">
            <w:pPr>
              <w:jc w:val="both"/>
              <w:rPr>
                <w:rFonts w:ascii="Times New Roman" w:hAnsi="Times New Roman" w:cs="Times New Roman"/>
                <w:sz w:val="18"/>
                <w:szCs w:val="18"/>
                <w:lang w:val="en-US"/>
              </w:rPr>
            </w:pPr>
          </w:p>
        </w:tc>
        <w:tc>
          <w:tcPr>
            <w:tcW w:w="1417" w:type="dxa"/>
          </w:tcPr>
          <w:p w:rsidR="0002403C" w:rsidRPr="00D538D5" w:rsidRDefault="0002403C" w:rsidP="00395834">
            <w:pPr>
              <w:pStyle w:val="ListParagraph"/>
              <w:numPr>
                <w:ilvl w:val="0"/>
                <w:numId w:val="2"/>
              </w:numPr>
              <w:ind w:left="317" w:hanging="284"/>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Written Language</w:t>
            </w:r>
          </w:p>
        </w:tc>
        <w:tc>
          <w:tcPr>
            <w:tcW w:w="416"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83</w:t>
            </w:r>
          </w:p>
        </w:tc>
        <w:tc>
          <w:tcPr>
            <w:tcW w:w="576"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25.3</w:t>
            </w:r>
          </w:p>
        </w:tc>
        <w:tc>
          <w:tcPr>
            <w:tcW w:w="567"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31.3</w:t>
            </w:r>
          </w:p>
        </w:tc>
        <w:tc>
          <w:tcPr>
            <w:tcW w:w="567"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34.9</w:t>
            </w:r>
          </w:p>
        </w:tc>
        <w:tc>
          <w:tcPr>
            <w:tcW w:w="426"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8</w:t>
            </w:r>
          </w:p>
        </w:tc>
      </w:tr>
      <w:tr w:rsidR="0002403C" w:rsidRPr="00D538D5" w:rsidTr="00395834">
        <w:tc>
          <w:tcPr>
            <w:tcW w:w="534" w:type="dxa"/>
            <w:vMerge/>
          </w:tcPr>
          <w:p w:rsidR="0002403C" w:rsidRPr="00D538D5" w:rsidRDefault="0002403C" w:rsidP="00395834">
            <w:pPr>
              <w:jc w:val="both"/>
              <w:rPr>
                <w:rFonts w:ascii="Times New Roman" w:hAnsi="Times New Roman" w:cs="Times New Roman"/>
                <w:sz w:val="18"/>
                <w:szCs w:val="18"/>
                <w:lang w:val="en-US"/>
              </w:rPr>
            </w:pPr>
          </w:p>
        </w:tc>
        <w:tc>
          <w:tcPr>
            <w:tcW w:w="1417" w:type="dxa"/>
          </w:tcPr>
          <w:p w:rsidR="0002403C" w:rsidRPr="00D538D5" w:rsidRDefault="0002403C" w:rsidP="00395834">
            <w:pPr>
              <w:pStyle w:val="ListParagraph"/>
              <w:numPr>
                <w:ilvl w:val="0"/>
                <w:numId w:val="2"/>
              </w:numPr>
              <w:ind w:left="317" w:hanging="284"/>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Social Life</w:t>
            </w:r>
          </w:p>
        </w:tc>
        <w:tc>
          <w:tcPr>
            <w:tcW w:w="416"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83</w:t>
            </w:r>
          </w:p>
        </w:tc>
        <w:tc>
          <w:tcPr>
            <w:tcW w:w="576"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42.1</w:t>
            </w:r>
          </w:p>
        </w:tc>
        <w:tc>
          <w:tcPr>
            <w:tcW w:w="567"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46.9</w:t>
            </w:r>
          </w:p>
        </w:tc>
        <w:tc>
          <w:tcPr>
            <w:tcW w:w="567"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10.8</w:t>
            </w:r>
          </w:p>
        </w:tc>
        <w:tc>
          <w:tcPr>
            <w:tcW w:w="426"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0</w:t>
            </w:r>
          </w:p>
        </w:tc>
      </w:tr>
    </w:tbl>
    <w:p w:rsidR="0002403C" w:rsidRPr="003737E7" w:rsidRDefault="0002403C" w:rsidP="003737E7">
      <w:pPr>
        <w:spacing w:after="0" w:line="240" w:lineRule="auto"/>
        <w:jc w:val="both"/>
        <w:rPr>
          <w:rFonts w:ascii="Times New Roman" w:hAnsi="Times New Roman" w:cs="Times New Roman"/>
          <w:sz w:val="20"/>
          <w:szCs w:val="24"/>
        </w:rPr>
      </w:pPr>
      <w:r w:rsidRPr="003737E7">
        <w:rPr>
          <w:rFonts w:ascii="Times New Roman" w:hAnsi="Times New Roman" w:cs="Times New Roman"/>
          <w:sz w:val="20"/>
          <w:szCs w:val="24"/>
        </w:rPr>
        <w:t xml:space="preserve">Note: </w:t>
      </w:r>
      <w:r w:rsidRPr="003737E7">
        <w:rPr>
          <w:rFonts w:ascii="Times New Roman" w:hAnsi="Times New Roman" w:cs="Times New Roman"/>
          <w:sz w:val="20"/>
          <w:szCs w:val="24"/>
        </w:rPr>
        <w:tab/>
        <w:t>SA = Strongly Agree</w:t>
      </w:r>
      <w:r w:rsidR="00D538D5" w:rsidRPr="003737E7">
        <w:rPr>
          <w:rFonts w:ascii="Times New Roman" w:hAnsi="Times New Roman" w:cs="Times New Roman"/>
          <w:sz w:val="20"/>
          <w:szCs w:val="24"/>
        </w:rPr>
        <w:tab/>
      </w:r>
      <w:r w:rsidRPr="003737E7">
        <w:rPr>
          <w:rFonts w:ascii="Times New Roman" w:hAnsi="Times New Roman" w:cs="Times New Roman"/>
          <w:sz w:val="20"/>
          <w:szCs w:val="24"/>
        </w:rPr>
        <w:t>A = Agree</w:t>
      </w:r>
    </w:p>
    <w:p w:rsidR="003737E7" w:rsidRPr="003737E7" w:rsidRDefault="003737E7" w:rsidP="00E977E1">
      <w:pPr>
        <w:spacing w:after="0" w:line="240" w:lineRule="auto"/>
        <w:jc w:val="both"/>
        <w:rPr>
          <w:rFonts w:ascii="Times New Roman" w:hAnsi="Times New Roman" w:cs="Times New Roman"/>
          <w:sz w:val="20"/>
          <w:szCs w:val="24"/>
        </w:rPr>
      </w:pPr>
      <w:r w:rsidRPr="003737E7">
        <w:rPr>
          <w:rFonts w:ascii="Times New Roman" w:hAnsi="Times New Roman" w:cs="Times New Roman"/>
          <w:sz w:val="20"/>
          <w:szCs w:val="24"/>
        </w:rPr>
        <w:tab/>
        <w:t>DA</w:t>
      </w:r>
      <w:r w:rsidR="0002403C" w:rsidRPr="003737E7">
        <w:rPr>
          <w:rFonts w:ascii="Times New Roman" w:hAnsi="Times New Roman" w:cs="Times New Roman"/>
          <w:sz w:val="20"/>
          <w:szCs w:val="24"/>
        </w:rPr>
        <w:t>= Disagree</w:t>
      </w:r>
      <w:r w:rsidR="00D538D5" w:rsidRPr="003737E7">
        <w:rPr>
          <w:rFonts w:ascii="Times New Roman" w:hAnsi="Times New Roman" w:cs="Times New Roman"/>
          <w:sz w:val="20"/>
          <w:szCs w:val="24"/>
        </w:rPr>
        <w:tab/>
      </w:r>
    </w:p>
    <w:p w:rsidR="00E977E1" w:rsidRPr="003737E7" w:rsidRDefault="00D538D5" w:rsidP="003737E7">
      <w:pPr>
        <w:spacing w:after="0" w:line="240" w:lineRule="auto"/>
        <w:ind w:firstLine="720"/>
        <w:jc w:val="both"/>
        <w:rPr>
          <w:rFonts w:ascii="Times New Roman" w:hAnsi="Times New Roman" w:cs="Times New Roman"/>
          <w:sz w:val="20"/>
          <w:szCs w:val="24"/>
        </w:rPr>
      </w:pPr>
      <w:r w:rsidRPr="003737E7">
        <w:rPr>
          <w:rFonts w:ascii="Times New Roman" w:hAnsi="Times New Roman" w:cs="Times New Roman"/>
          <w:sz w:val="20"/>
          <w:szCs w:val="24"/>
        </w:rPr>
        <w:t>SDA=</w:t>
      </w:r>
      <w:r w:rsidR="0002403C" w:rsidRPr="003737E7">
        <w:rPr>
          <w:rFonts w:ascii="Times New Roman" w:hAnsi="Times New Roman" w:cs="Times New Roman"/>
          <w:sz w:val="20"/>
          <w:szCs w:val="24"/>
        </w:rPr>
        <w:t>Strongly Disagree</w:t>
      </w:r>
    </w:p>
    <w:p w:rsidR="000B5905" w:rsidRDefault="000B5905" w:rsidP="0002403C">
      <w:pPr>
        <w:spacing w:after="0" w:line="240" w:lineRule="auto"/>
        <w:ind w:firstLine="426"/>
        <w:jc w:val="both"/>
        <w:rPr>
          <w:rFonts w:ascii="Times New Roman" w:hAnsi="Times New Roman" w:cs="Times New Roman"/>
          <w:sz w:val="24"/>
          <w:szCs w:val="20"/>
        </w:rPr>
      </w:pPr>
    </w:p>
    <w:p w:rsidR="00E977E1" w:rsidRDefault="00E977E1" w:rsidP="0002403C">
      <w:pPr>
        <w:spacing w:after="0" w:line="240" w:lineRule="auto"/>
        <w:ind w:firstLine="426"/>
        <w:jc w:val="both"/>
        <w:rPr>
          <w:rFonts w:ascii="Times New Roman" w:hAnsi="Times New Roman" w:cs="Times New Roman"/>
          <w:sz w:val="24"/>
          <w:szCs w:val="20"/>
        </w:rPr>
      </w:pPr>
      <w:r w:rsidRPr="00C05E1B">
        <w:rPr>
          <w:rFonts w:ascii="Times New Roman" w:hAnsi="Times New Roman" w:cs="Times New Roman"/>
          <w:sz w:val="24"/>
          <w:szCs w:val="20"/>
          <w:lang w:val="en-US"/>
        </w:rPr>
        <w:t xml:space="preserve">Table 2 </w:t>
      </w:r>
      <w:r w:rsidR="00B447F4">
        <w:rPr>
          <w:rFonts w:ascii="Times New Roman" w:hAnsi="Times New Roman" w:cs="Times New Roman"/>
          <w:sz w:val="24"/>
          <w:szCs w:val="20"/>
        </w:rPr>
        <w:t xml:space="preserve">on the next page </w:t>
      </w:r>
      <w:bookmarkStart w:id="0" w:name="_GoBack"/>
      <w:bookmarkEnd w:id="0"/>
      <w:r w:rsidRPr="00C05E1B">
        <w:rPr>
          <w:rFonts w:ascii="Times New Roman" w:hAnsi="Times New Roman" w:cs="Times New Roman"/>
          <w:sz w:val="24"/>
          <w:szCs w:val="20"/>
          <w:lang w:val="en-US"/>
        </w:rPr>
        <w:t xml:space="preserve">presents the ninth highly chosen topics. The content of the materials was arranged based on what was more easily learned and what was more fundamental to learn in the accounting field, as longest the </w:t>
      </w:r>
      <w:r w:rsidR="0002403C">
        <w:rPr>
          <w:rFonts w:ascii="Times New Roman" w:hAnsi="Times New Roman" w:cs="Times New Roman"/>
          <w:sz w:val="24"/>
          <w:szCs w:val="20"/>
          <w:lang w:val="en-US"/>
        </w:rPr>
        <w:t>preferred topics were included.</w:t>
      </w:r>
      <w:r w:rsidR="0002403C">
        <w:rPr>
          <w:rFonts w:ascii="Times New Roman" w:hAnsi="Times New Roman" w:cs="Times New Roman"/>
          <w:sz w:val="24"/>
          <w:szCs w:val="20"/>
        </w:rPr>
        <w:t xml:space="preserve"> </w:t>
      </w:r>
      <w:r w:rsidRPr="00C05E1B">
        <w:rPr>
          <w:rFonts w:ascii="Times New Roman" w:hAnsi="Times New Roman" w:cs="Times New Roman"/>
          <w:sz w:val="24"/>
          <w:szCs w:val="20"/>
          <w:lang w:val="en-US"/>
        </w:rPr>
        <w:t xml:space="preserve">In terms of learning needs, the aspects to analyze here were about the dominant learning style, teaching and learning methods, and teacher’s and learners’ roles. More than a half of the students (54.22%) learned at best in visual ways such as watching videos and reading texts; graphics; and tables.  Moreover, there were 26.51% of total respondents who felt comfortable learning in small groups with 3 to 5 students rather than in pairs (14.46%). To conclude this point, the researcher identified that the classroom activities should be begun with guided learning which gradually moves to student practices in small groups of students. It is found that the students wanted their </w:t>
      </w:r>
      <w:r w:rsidRPr="00C05E1B">
        <w:rPr>
          <w:rFonts w:ascii="Times New Roman" w:hAnsi="Times New Roman" w:cs="Times New Roman"/>
          <w:sz w:val="24"/>
          <w:szCs w:val="20"/>
          <w:lang w:val="en-US"/>
        </w:rPr>
        <w:lastRenderedPageBreak/>
        <w:t xml:space="preserve">teacher to perform as the provider of comprehensible learning input (93.48%). The researcher summarizes that the students expected to be the more active party during the teaching and learning process. </w:t>
      </w:r>
    </w:p>
    <w:p w:rsidR="0002403C" w:rsidRPr="00D538D5" w:rsidRDefault="0002403C" w:rsidP="0002403C">
      <w:pPr>
        <w:spacing w:after="0" w:line="240" w:lineRule="auto"/>
        <w:rPr>
          <w:rFonts w:ascii="Times New Roman" w:hAnsi="Times New Roman" w:cs="Times New Roman"/>
          <w:sz w:val="16"/>
          <w:szCs w:val="20"/>
        </w:rPr>
      </w:pPr>
    </w:p>
    <w:p w:rsidR="0002403C" w:rsidRPr="00EC60CF" w:rsidRDefault="0002403C" w:rsidP="00D538D5">
      <w:pPr>
        <w:spacing w:after="0" w:line="240" w:lineRule="auto"/>
        <w:jc w:val="both"/>
        <w:rPr>
          <w:rFonts w:ascii="Times New Roman" w:hAnsi="Times New Roman" w:cs="Times New Roman"/>
          <w:b/>
          <w:color w:val="FF0000"/>
          <w:sz w:val="20"/>
          <w:szCs w:val="20"/>
          <w:lang w:val="en-US"/>
        </w:rPr>
      </w:pPr>
      <w:proofErr w:type="gramStart"/>
      <w:r w:rsidRPr="00C05E1B">
        <w:rPr>
          <w:rFonts w:ascii="Times New Roman" w:hAnsi="Times New Roman" w:cs="Times New Roman"/>
          <w:sz w:val="24"/>
          <w:szCs w:val="20"/>
          <w:lang w:val="en-US"/>
        </w:rPr>
        <w:t>Table 2</w:t>
      </w:r>
      <w:r w:rsidRPr="00C05E1B">
        <w:rPr>
          <w:rFonts w:ascii="Times New Roman" w:hAnsi="Times New Roman" w:cs="Times New Roman"/>
          <w:sz w:val="24"/>
          <w:szCs w:val="20"/>
        </w:rPr>
        <w:t>.</w:t>
      </w:r>
      <w:proofErr w:type="gramEnd"/>
      <w:r w:rsidRPr="00C05E1B">
        <w:rPr>
          <w:rFonts w:ascii="Times New Roman" w:hAnsi="Times New Roman" w:cs="Times New Roman"/>
          <w:sz w:val="24"/>
          <w:szCs w:val="20"/>
          <w:lang w:val="en-US"/>
        </w:rPr>
        <w:t xml:space="preserve"> Themes for Intercultural Reading Materials </w:t>
      </w:r>
    </w:p>
    <w:tbl>
      <w:tblPr>
        <w:tblStyle w:val="TableGrid"/>
        <w:tblW w:w="4733" w:type="dxa"/>
        <w:jc w:val="center"/>
        <w:tblInd w:w="1650" w:type="dxa"/>
        <w:tblLayout w:type="fixed"/>
        <w:tblLook w:val="04A0" w:firstRow="1" w:lastRow="0" w:firstColumn="1" w:lastColumn="0" w:noHBand="0" w:noVBand="1"/>
      </w:tblPr>
      <w:tblGrid>
        <w:gridCol w:w="444"/>
        <w:gridCol w:w="1623"/>
        <w:gridCol w:w="456"/>
        <w:gridCol w:w="597"/>
        <w:gridCol w:w="619"/>
        <w:gridCol w:w="473"/>
        <w:gridCol w:w="521"/>
      </w:tblGrid>
      <w:tr w:rsidR="0002403C" w:rsidRPr="00D538D5" w:rsidTr="00D538D5">
        <w:trPr>
          <w:jc w:val="center"/>
        </w:trPr>
        <w:tc>
          <w:tcPr>
            <w:tcW w:w="444"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No</w:t>
            </w:r>
          </w:p>
        </w:tc>
        <w:tc>
          <w:tcPr>
            <w:tcW w:w="1623" w:type="dxa"/>
          </w:tcPr>
          <w:p w:rsidR="0002403C" w:rsidRPr="00D538D5" w:rsidRDefault="0002403C" w:rsidP="00395834">
            <w:pPr>
              <w:jc w:val="center"/>
              <w:rPr>
                <w:rFonts w:ascii="Times New Roman" w:hAnsi="Times New Roman" w:cs="Times New Roman"/>
                <w:sz w:val="18"/>
                <w:szCs w:val="18"/>
                <w:lang w:val="en-US"/>
              </w:rPr>
            </w:pPr>
            <w:r w:rsidRPr="00D538D5">
              <w:rPr>
                <w:rFonts w:ascii="Times New Roman" w:hAnsi="Times New Roman" w:cs="Times New Roman"/>
                <w:sz w:val="18"/>
                <w:szCs w:val="18"/>
                <w:lang w:val="en-US"/>
              </w:rPr>
              <w:t>Question</w:t>
            </w:r>
          </w:p>
        </w:tc>
        <w:tc>
          <w:tcPr>
            <w:tcW w:w="456" w:type="dxa"/>
          </w:tcPr>
          <w:p w:rsidR="0002403C" w:rsidRPr="00D538D5" w:rsidRDefault="0002403C" w:rsidP="00395834">
            <w:pPr>
              <w:jc w:val="center"/>
              <w:rPr>
                <w:rFonts w:ascii="Times New Roman" w:hAnsi="Times New Roman" w:cs="Times New Roman"/>
                <w:sz w:val="18"/>
                <w:szCs w:val="18"/>
                <w:lang w:val="en-US"/>
              </w:rPr>
            </w:pPr>
            <w:r w:rsidRPr="00D538D5">
              <w:rPr>
                <w:rFonts w:ascii="Times New Roman" w:hAnsi="Times New Roman" w:cs="Times New Roman"/>
                <w:sz w:val="18"/>
                <w:szCs w:val="18"/>
                <w:lang w:val="en-US"/>
              </w:rPr>
              <w:t>N</w:t>
            </w:r>
          </w:p>
        </w:tc>
        <w:tc>
          <w:tcPr>
            <w:tcW w:w="597" w:type="dxa"/>
          </w:tcPr>
          <w:p w:rsidR="0002403C" w:rsidRPr="00D538D5" w:rsidRDefault="0002403C" w:rsidP="00395834">
            <w:pPr>
              <w:ind w:right="108"/>
              <w:jc w:val="center"/>
              <w:rPr>
                <w:rFonts w:ascii="Times New Roman" w:hAnsi="Times New Roman" w:cs="Times New Roman"/>
                <w:sz w:val="18"/>
                <w:szCs w:val="18"/>
                <w:lang w:val="en-US"/>
              </w:rPr>
            </w:pPr>
            <w:r w:rsidRPr="00D538D5">
              <w:rPr>
                <w:rFonts w:ascii="Times New Roman" w:hAnsi="Times New Roman" w:cs="Times New Roman"/>
                <w:sz w:val="18"/>
                <w:szCs w:val="18"/>
                <w:lang w:val="en-US"/>
              </w:rPr>
              <w:t>SA%</w:t>
            </w:r>
          </w:p>
        </w:tc>
        <w:tc>
          <w:tcPr>
            <w:tcW w:w="619" w:type="dxa"/>
          </w:tcPr>
          <w:p w:rsidR="0002403C" w:rsidRPr="00D538D5" w:rsidRDefault="0002403C" w:rsidP="00395834">
            <w:pPr>
              <w:jc w:val="center"/>
              <w:rPr>
                <w:rFonts w:ascii="Times New Roman" w:hAnsi="Times New Roman" w:cs="Times New Roman"/>
                <w:sz w:val="18"/>
                <w:szCs w:val="18"/>
                <w:lang w:val="en-US"/>
              </w:rPr>
            </w:pPr>
            <w:r w:rsidRPr="00D538D5">
              <w:rPr>
                <w:rFonts w:ascii="Times New Roman" w:hAnsi="Times New Roman" w:cs="Times New Roman"/>
                <w:sz w:val="18"/>
                <w:szCs w:val="18"/>
                <w:lang w:val="en-US"/>
              </w:rPr>
              <w:t>A%</w:t>
            </w:r>
          </w:p>
        </w:tc>
        <w:tc>
          <w:tcPr>
            <w:tcW w:w="473" w:type="dxa"/>
          </w:tcPr>
          <w:p w:rsidR="0002403C" w:rsidRPr="00D538D5" w:rsidRDefault="0002403C" w:rsidP="00395834">
            <w:pPr>
              <w:jc w:val="center"/>
              <w:rPr>
                <w:rFonts w:ascii="Times New Roman" w:hAnsi="Times New Roman" w:cs="Times New Roman"/>
                <w:sz w:val="18"/>
                <w:szCs w:val="18"/>
                <w:lang w:val="en-US"/>
              </w:rPr>
            </w:pPr>
            <w:r w:rsidRPr="00D538D5">
              <w:rPr>
                <w:rFonts w:ascii="Times New Roman" w:hAnsi="Times New Roman" w:cs="Times New Roman"/>
                <w:sz w:val="18"/>
                <w:szCs w:val="18"/>
                <w:lang w:val="en-US"/>
              </w:rPr>
              <w:t>DA%</w:t>
            </w:r>
          </w:p>
        </w:tc>
        <w:tc>
          <w:tcPr>
            <w:tcW w:w="521" w:type="dxa"/>
          </w:tcPr>
          <w:p w:rsidR="0002403C" w:rsidRPr="00D538D5" w:rsidRDefault="0002403C" w:rsidP="00395834">
            <w:pPr>
              <w:jc w:val="center"/>
              <w:rPr>
                <w:rFonts w:ascii="Times New Roman" w:hAnsi="Times New Roman" w:cs="Times New Roman"/>
                <w:sz w:val="18"/>
                <w:szCs w:val="18"/>
                <w:lang w:val="en-US"/>
              </w:rPr>
            </w:pPr>
            <w:r w:rsidRPr="00D538D5">
              <w:rPr>
                <w:rFonts w:ascii="Times New Roman" w:hAnsi="Times New Roman" w:cs="Times New Roman"/>
                <w:sz w:val="18"/>
                <w:szCs w:val="18"/>
                <w:lang w:val="en-US"/>
              </w:rPr>
              <w:t>SDA%</w:t>
            </w:r>
          </w:p>
        </w:tc>
      </w:tr>
      <w:tr w:rsidR="00D538D5" w:rsidRPr="00D538D5" w:rsidTr="00D538D5">
        <w:trPr>
          <w:jc w:val="center"/>
        </w:trPr>
        <w:tc>
          <w:tcPr>
            <w:tcW w:w="444" w:type="dxa"/>
            <w:vMerge w:val="restart"/>
          </w:tcPr>
          <w:p w:rsidR="00D538D5" w:rsidRPr="00D538D5" w:rsidRDefault="00D538D5" w:rsidP="00395834">
            <w:pPr>
              <w:rPr>
                <w:rFonts w:ascii="Times New Roman" w:hAnsi="Times New Roman" w:cs="Times New Roman"/>
                <w:sz w:val="18"/>
                <w:szCs w:val="18"/>
                <w:lang w:val="en-US"/>
              </w:rPr>
            </w:pPr>
            <w:r w:rsidRPr="00D538D5">
              <w:rPr>
                <w:rFonts w:ascii="Times New Roman" w:hAnsi="Times New Roman" w:cs="Times New Roman"/>
                <w:sz w:val="18"/>
                <w:szCs w:val="18"/>
                <w:lang w:val="en-US"/>
              </w:rPr>
              <w:t>7</w:t>
            </w:r>
          </w:p>
        </w:tc>
        <w:tc>
          <w:tcPr>
            <w:tcW w:w="4289" w:type="dxa"/>
            <w:gridSpan w:val="6"/>
          </w:tcPr>
          <w:p w:rsidR="00D538D5" w:rsidRPr="00D538D5" w:rsidRDefault="00D538D5"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Choose eight of the following themes that you are most interested in?</w:t>
            </w:r>
          </w:p>
        </w:tc>
      </w:tr>
      <w:tr w:rsidR="0002403C" w:rsidRPr="00D538D5" w:rsidTr="00D538D5">
        <w:trPr>
          <w:jc w:val="center"/>
        </w:trPr>
        <w:tc>
          <w:tcPr>
            <w:tcW w:w="444" w:type="dxa"/>
            <w:vMerge/>
          </w:tcPr>
          <w:p w:rsidR="0002403C" w:rsidRPr="00D538D5" w:rsidRDefault="0002403C" w:rsidP="00395834">
            <w:pPr>
              <w:jc w:val="both"/>
              <w:rPr>
                <w:rFonts w:ascii="Times New Roman" w:hAnsi="Times New Roman" w:cs="Times New Roman"/>
                <w:sz w:val="18"/>
                <w:szCs w:val="18"/>
                <w:lang w:val="en-US"/>
              </w:rPr>
            </w:pPr>
          </w:p>
        </w:tc>
        <w:tc>
          <w:tcPr>
            <w:tcW w:w="1623" w:type="dxa"/>
          </w:tcPr>
          <w:p w:rsidR="0002403C" w:rsidRPr="00D538D5" w:rsidRDefault="0002403C" w:rsidP="00395834">
            <w:pPr>
              <w:pStyle w:val="ListParagraph"/>
              <w:numPr>
                <w:ilvl w:val="0"/>
                <w:numId w:val="3"/>
              </w:numPr>
              <w:ind w:left="239" w:hanging="283"/>
              <w:rPr>
                <w:rFonts w:ascii="Times New Roman" w:hAnsi="Times New Roman" w:cs="Times New Roman"/>
                <w:sz w:val="18"/>
                <w:szCs w:val="18"/>
                <w:lang w:val="en-US"/>
              </w:rPr>
            </w:pPr>
            <w:r w:rsidRPr="00D538D5">
              <w:rPr>
                <w:rFonts w:ascii="Times New Roman" w:hAnsi="Times New Roman" w:cs="Times New Roman"/>
                <w:sz w:val="18"/>
                <w:szCs w:val="18"/>
                <w:lang w:val="en-US"/>
              </w:rPr>
              <w:t>Cultural Briefing: The Office Party</w:t>
            </w:r>
          </w:p>
        </w:tc>
        <w:tc>
          <w:tcPr>
            <w:tcW w:w="456"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83</w:t>
            </w:r>
          </w:p>
        </w:tc>
        <w:tc>
          <w:tcPr>
            <w:tcW w:w="597"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26.5</w:t>
            </w:r>
          </w:p>
        </w:tc>
        <w:tc>
          <w:tcPr>
            <w:tcW w:w="619"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40.9</w:t>
            </w:r>
          </w:p>
        </w:tc>
        <w:tc>
          <w:tcPr>
            <w:tcW w:w="473"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24.1</w:t>
            </w:r>
          </w:p>
        </w:tc>
        <w:tc>
          <w:tcPr>
            <w:tcW w:w="521"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8.4</w:t>
            </w:r>
          </w:p>
        </w:tc>
      </w:tr>
      <w:tr w:rsidR="0002403C" w:rsidRPr="00D538D5" w:rsidTr="00D538D5">
        <w:trPr>
          <w:jc w:val="center"/>
        </w:trPr>
        <w:tc>
          <w:tcPr>
            <w:tcW w:w="444" w:type="dxa"/>
            <w:vMerge/>
          </w:tcPr>
          <w:p w:rsidR="0002403C" w:rsidRPr="00D538D5" w:rsidRDefault="0002403C" w:rsidP="00395834">
            <w:pPr>
              <w:jc w:val="both"/>
              <w:rPr>
                <w:rFonts w:ascii="Times New Roman" w:hAnsi="Times New Roman" w:cs="Times New Roman"/>
                <w:sz w:val="18"/>
                <w:szCs w:val="18"/>
                <w:lang w:val="en-US"/>
              </w:rPr>
            </w:pPr>
          </w:p>
        </w:tc>
        <w:tc>
          <w:tcPr>
            <w:tcW w:w="1623" w:type="dxa"/>
          </w:tcPr>
          <w:p w:rsidR="0002403C" w:rsidRPr="00D538D5" w:rsidRDefault="0002403C" w:rsidP="00395834">
            <w:pPr>
              <w:pStyle w:val="ListParagraph"/>
              <w:numPr>
                <w:ilvl w:val="0"/>
                <w:numId w:val="3"/>
              </w:numPr>
              <w:ind w:left="239" w:hanging="283"/>
              <w:rPr>
                <w:rFonts w:ascii="Times New Roman" w:hAnsi="Times New Roman" w:cs="Times New Roman"/>
                <w:sz w:val="18"/>
                <w:szCs w:val="18"/>
                <w:lang w:val="en-US"/>
              </w:rPr>
            </w:pPr>
            <w:r w:rsidRPr="00D538D5">
              <w:rPr>
                <w:rFonts w:ascii="Times New Roman" w:hAnsi="Times New Roman" w:cs="Times New Roman"/>
                <w:sz w:val="18"/>
                <w:szCs w:val="18"/>
                <w:lang w:val="en-US"/>
              </w:rPr>
              <w:t>The Effect of Global Business</w:t>
            </w:r>
          </w:p>
        </w:tc>
        <w:tc>
          <w:tcPr>
            <w:tcW w:w="456"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83</w:t>
            </w:r>
          </w:p>
        </w:tc>
        <w:tc>
          <w:tcPr>
            <w:tcW w:w="597"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36.1</w:t>
            </w:r>
          </w:p>
        </w:tc>
        <w:tc>
          <w:tcPr>
            <w:tcW w:w="619"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45.7</w:t>
            </w:r>
          </w:p>
        </w:tc>
        <w:tc>
          <w:tcPr>
            <w:tcW w:w="473"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15.6</w:t>
            </w:r>
          </w:p>
        </w:tc>
        <w:tc>
          <w:tcPr>
            <w:tcW w:w="521"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2</w:t>
            </w:r>
          </w:p>
        </w:tc>
      </w:tr>
      <w:tr w:rsidR="0002403C" w:rsidRPr="00D538D5" w:rsidTr="00D538D5">
        <w:trPr>
          <w:jc w:val="center"/>
        </w:trPr>
        <w:tc>
          <w:tcPr>
            <w:tcW w:w="444" w:type="dxa"/>
            <w:vMerge/>
          </w:tcPr>
          <w:p w:rsidR="0002403C" w:rsidRPr="00D538D5" w:rsidRDefault="0002403C" w:rsidP="00395834">
            <w:pPr>
              <w:jc w:val="both"/>
              <w:rPr>
                <w:rFonts w:ascii="Times New Roman" w:hAnsi="Times New Roman" w:cs="Times New Roman"/>
                <w:sz w:val="18"/>
                <w:szCs w:val="18"/>
                <w:lang w:val="en-US"/>
              </w:rPr>
            </w:pPr>
          </w:p>
        </w:tc>
        <w:tc>
          <w:tcPr>
            <w:tcW w:w="1623" w:type="dxa"/>
          </w:tcPr>
          <w:p w:rsidR="0002403C" w:rsidRPr="00D538D5" w:rsidRDefault="0002403C" w:rsidP="00395834">
            <w:pPr>
              <w:pStyle w:val="ListParagraph"/>
              <w:numPr>
                <w:ilvl w:val="0"/>
                <w:numId w:val="3"/>
              </w:numPr>
              <w:ind w:left="239" w:hanging="283"/>
              <w:rPr>
                <w:rFonts w:ascii="Times New Roman" w:hAnsi="Times New Roman" w:cs="Times New Roman"/>
                <w:sz w:val="18"/>
                <w:szCs w:val="18"/>
                <w:lang w:val="en-US"/>
              </w:rPr>
            </w:pPr>
            <w:r w:rsidRPr="00D538D5">
              <w:rPr>
                <w:rFonts w:ascii="Times New Roman" w:hAnsi="Times New Roman" w:cs="Times New Roman"/>
                <w:sz w:val="18"/>
                <w:szCs w:val="18"/>
                <w:lang w:val="en-US"/>
              </w:rPr>
              <w:t>Time Across Culture</w:t>
            </w:r>
          </w:p>
        </w:tc>
        <w:tc>
          <w:tcPr>
            <w:tcW w:w="456"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83</w:t>
            </w:r>
          </w:p>
        </w:tc>
        <w:tc>
          <w:tcPr>
            <w:tcW w:w="597"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33.7</w:t>
            </w:r>
          </w:p>
        </w:tc>
        <w:tc>
          <w:tcPr>
            <w:tcW w:w="619"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45.7</w:t>
            </w:r>
          </w:p>
        </w:tc>
        <w:tc>
          <w:tcPr>
            <w:tcW w:w="473"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15.6</w:t>
            </w:r>
          </w:p>
        </w:tc>
        <w:tc>
          <w:tcPr>
            <w:tcW w:w="521"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4.8</w:t>
            </w:r>
          </w:p>
        </w:tc>
      </w:tr>
      <w:tr w:rsidR="0002403C" w:rsidRPr="00D538D5" w:rsidTr="00D538D5">
        <w:trPr>
          <w:jc w:val="center"/>
        </w:trPr>
        <w:tc>
          <w:tcPr>
            <w:tcW w:w="444" w:type="dxa"/>
            <w:vMerge/>
          </w:tcPr>
          <w:p w:rsidR="0002403C" w:rsidRPr="00D538D5" w:rsidRDefault="0002403C" w:rsidP="00395834">
            <w:pPr>
              <w:jc w:val="both"/>
              <w:rPr>
                <w:rFonts w:ascii="Times New Roman" w:hAnsi="Times New Roman" w:cs="Times New Roman"/>
                <w:sz w:val="18"/>
                <w:szCs w:val="18"/>
                <w:lang w:val="en-US"/>
              </w:rPr>
            </w:pPr>
          </w:p>
        </w:tc>
        <w:tc>
          <w:tcPr>
            <w:tcW w:w="1623" w:type="dxa"/>
          </w:tcPr>
          <w:p w:rsidR="0002403C" w:rsidRPr="00D538D5" w:rsidRDefault="0002403C" w:rsidP="00395834">
            <w:pPr>
              <w:pStyle w:val="ListParagraph"/>
              <w:numPr>
                <w:ilvl w:val="0"/>
                <w:numId w:val="3"/>
              </w:numPr>
              <w:ind w:left="239" w:hanging="283"/>
              <w:rPr>
                <w:rFonts w:ascii="Times New Roman" w:hAnsi="Times New Roman" w:cs="Times New Roman"/>
                <w:sz w:val="18"/>
                <w:szCs w:val="18"/>
                <w:lang w:val="en-US"/>
              </w:rPr>
            </w:pPr>
            <w:r w:rsidRPr="00D538D5">
              <w:rPr>
                <w:rFonts w:ascii="Times New Roman" w:hAnsi="Times New Roman" w:cs="Times New Roman"/>
                <w:sz w:val="18"/>
                <w:szCs w:val="18"/>
                <w:lang w:val="en-US"/>
              </w:rPr>
              <w:t>Company Dimensions</w:t>
            </w:r>
          </w:p>
        </w:tc>
        <w:tc>
          <w:tcPr>
            <w:tcW w:w="456"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83</w:t>
            </w:r>
          </w:p>
        </w:tc>
        <w:tc>
          <w:tcPr>
            <w:tcW w:w="597"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38.5</w:t>
            </w:r>
          </w:p>
        </w:tc>
        <w:tc>
          <w:tcPr>
            <w:tcW w:w="619"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46.9</w:t>
            </w:r>
          </w:p>
        </w:tc>
        <w:tc>
          <w:tcPr>
            <w:tcW w:w="473"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10.8</w:t>
            </w:r>
          </w:p>
        </w:tc>
        <w:tc>
          <w:tcPr>
            <w:tcW w:w="521"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3.6</w:t>
            </w:r>
          </w:p>
        </w:tc>
      </w:tr>
      <w:tr w:rsidR="0002403C" w:rsidRPr="00D538D5" w:rsidTr="00D538D5">
        <w:trPr>
          <w:jc w:val="center"/>
        </w:trPr>
        <w:tc>
          <w:tcPr>
            <w:tcW w:w="444" w:type="dxa"/>
            <w:vMerge/>
          </w:tcPr>
          <w:p w:rsidR="0002403C" w:rsidRPr="00D538D5" w:rsidRDefault="0002403C" w:rsidP="00395834">
            <w:pPr>
              <w:jc w:val="both"/>
              <w:rPr>
                <w:rFonts w:ascii="Times New Roman" w:hAnsi="Times New Roman" w:cs="Times New Roman"/>
                <w:sz w:val="18"/>
                <w:szCs w:val="18"/>
                <w:lang w:val="en-US"/>
              </w:rPr>
            </w:pPr>
          </w:p>
        </w:tc>
        <w:tc>
          <w:tcPr>
            <w:tcW w:w="1623" w:type="dxa"/>
          </w:tcPr>
          <w:p w:rsidR="0002403C" w:rsidRPr="00D538D5" w:rsidRDefault="0002403C" w:rsidP="00395834">
            <w:pPr>
              <w:pStyle w:val="ListParagraph"/>
              <w:numPr>
                <w:ilvl w:val="0"/>
                <w:numId w:val="3"/>
              </w:numPr>
              <w:ind w:left="239" w:hanging="283"/>
              <w:rPr>
                <w:rFonts w:ascii="Times New Roman" w:hAnsi="Times New Roman" w:cs="Times New Roman"/>
                <w:sz w:val="18"/>
                <w:szCs w:val="18"/>
                <w:lang w:val="en-US"/>
              </w:rPr>
            </w:pPr>
            <w:r w:rsidRPr="00D538D5">
              <w:rPr>
                <w:rFonts w:ascii="Times New Roman" w:hAnsi="Times New Roman" w:cs="Times New Roman"/>
                <w:sz w:val="18"/>
                <w:szCs w:val="18"/>
                <w:lang w:val="en-US"/>
              </w:rPr>
              <w:t>Flying Out on Business</w:t>
            </w:r>
          </w:p>
        </w:tc>
        <w:tc>
          <w:tcPr>
            <w:tcW w:w="456"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83</w:t>
            </w:r>
          </w:p>
        </w:tc>
        <w:tc>
          <w:tcPr>
            <w:tcW w:w="597"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30.1</w:t>
            </w:r>
          </w:p>
        </w:tc>
        <w:tc>
          <w:tcPr>
            <w:tcW w:w="619"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40.9</w:t>
            </w:r>
          </w:p>
        </w:tc>
        <w:tc>
          <w:tcPr>
            <w:tcW w:w="473"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21.6</w:t>
            </w:r>
          </w:p>
        </w:tc>
        <w:tc>
          <w:tcPr>
            <w:tcW w:w="521"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7.23</w:t>
            </w:r>
          </w:p>
        </w:tc>
      </w:tr>
      <w:tr w:rsidR="0002403C" w:rsidRPr="00D538D5" w:rsidTr="00D538D5">
        <w:trPr>
          <w:jc w:val="center"/>
        </w:trPr>
        <w:tc>
          <w:tcPr>
            <w:tcW w:w="444" w:type="dxa"/>
            <w:vMerge/>
          </w:tcPr>
          <w:p w:rsidR="0002403C" w:rsidRPr="00D538D5" w:rsidRDefault="0002403C" w:rsidP="00395834">
            <w:pPr>
              <w:jc w:val="both"/>
              <w:rPr>
                <w:rFonts w:ascii="Times New Roman" w:hAnsi="Times New Roman" w:cs="Times New Roman"/>
                <w:sz w:val="18"/>
                <w:szCs w:val="18"/>
                <w:lang w:val="en-US"/>
              </w:rPr>
            </w:pPr>
          </w:p>
        </w:tc>
        <w:tc>
          <w:tcPr>
            <w:tcW w:w="1623" w:type="dxa"/>
            <w:shd w:val="clear" w:color="auto" w:fill="BFBFBF" w:themeFill="background1" w:themeFillShade="BF"/>
          </w:tcPr>
          <w:p w:rsidR="0002403C" w:rsidRPr="00D538D5" w:rsidRDefault="0002403C" w:rsidP="00395834">
            <w:pPr>
              <w:pStyle w:val="ListParagraph"/>
              <w:numPr>
                <w:ilvl w:val="0"/>
                <w:numId w:val="3"/>
              </w:numPr>
              <w:ind w:left="239" w:hanging="283"/>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Getting a Job</w:t>
            </w:r>
          </w:p>
        </w:tc>
        <w:tc>
          <w:tcPr>
            <w:tcW w:w="456" w:type="dxa"/>
            <w:shd w:val="clear" w:color="auto" w:fill="BFBFBF" w:themeFill="background1" w:themeFillShade="BF"/>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83</w:t>
            </w:r>
          </w:p>
        </w:tc>
        <w:tc>
          <w:tcPr>
            <w:tcW w:w="597" w:type="dxa"/>
            <w:shd w:val="clear" w:color="auto" w:fill="BFBFBF" w:themeFill="background1" w:themeFillShade="BF"/>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45.7</w:t>
            </w:r>
          </w:p>
        </w:tc>
        <w:tc>
          <w:tcPr>
            <w:tcW w:w="619" w:type="dxa"/>
            <w:shd w:val="clear" w:color="auto" w:fill="BFBFBF" w:themeFill="background1" w:themeFillShade="BF"/>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54.2</w:t>
            </w:r>
          </w:p>
        </w:tc>
        <w:tc>
          <w:tcPr>
            <w:tcW w:w="473" w:type="dxa"/>
            <w:shd w:val="clear" w:color="auto" w:fill="BFBFBF" w:themeFill="background1" w:themeFillShade="BF"/>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0</w:t>
            </w:r>
          </w:p>
        </w:tc>
        <w:tc>
          <w:tcPr>
            <w:tcW w:w="521" w:type="dxa"/>
            <w:shd w:val="clear" w:color="auto" w:fill="BFBFBF" w:themeFill="background1" w:themeFillShade="BF"/>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0</w:t>
            </w:r>
          </w:p>
        </w:tc>
      </w:tr>
      <w:tr w:rsidR="0002403C" w:rsidRPr="00D538D5" w:rsidTr="00D538D5">
        <w:trPr>
          <w:jc w:val="center"/>
        </w:trPr>
        <w:tc>
          <w:tcPr>
            <w:tcW w:w="444" w:type="dxa"/>
            <w:vMerge/>
          </w:tcPr>
          <w:p w:rsidR="0002403C" w:rsidRPr="00D538D5" w:rsidRDefault="0002403C" w:rsidP="00395834">
            <w:pPr>
              <w:jc w:val="both"/>
              <w:rPr>
                <w:rFonts w:ascii="Times New Roman" w:hAnsi="Times New Roman" w:cs="Times New Roman"/>
                <w:sz w:val="18"/>
                <w:szCs w:val="18"/>
                <w:lang w:val="en-US"/>
              </w:rPr>
            </w:pPr>
          </w:p>
        </w:tc>
        <w:tc>
          <w:tcPr>
            <w:tcW w:w="1623" w:type="dxa"/>
          </w:tcPr>
          <w:p w:rsidR="0002403C" w:rsidRPr="00D538D5" w:rsidRDefault="0002403C" w:rsidP="00395834">
            <w:pPr>
              <w:pStyle w:val="ListParagraph"/>
              <w:numPr>
                <w:ilvl w:val="0"/>
                <w:numId w:val="3"/>
              </w:numPr>
              <w:ind w:left="239" w:hanging="283"/>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Meeting</w:t>
            </w:r>
          </w:p>
        </w:tc>
        <w:tc>
          <w:tcPr>
            <w:tcW w:w="456"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83</w:t>
            </w:r>
          </w:p>
        </w:tc>
        <w:tc>
          <w:tcPr>
            <w:tcW w:w="597"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42.1</w:t>
            </w:r>
          </w:p>
        </w:tc>
        <w:tc>
          <w:tcPr>
            <w:tcW w:w="619"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49.4</w:t>
            </w:r>
          </w:p>
        </w:tc>
        <w:tc>
          <w:tcPr>
            <w:tcW w:w="473"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8.4</w:t>
            </w:r>
          </w:p>
        </w:tc>
        <w:tc>
          <w:tcPr>
            <w:tcW w:w="521"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0</w:t>
            </w:r>
          </w:p>
        </w:tc>
      </w:tr>
      <w:tr w:rsidR="0002403C" w:rsidRPr="00D538D5" w:rsidTr="00D538D5">
        <w:trPr>
          <w:jc w:val="center"/>
        </w:trPr>
        <w:tc>
          <w:tcPr>
            <w:tcW w:w="444" w:type="dxa"/>
            <w:vMerge/>
          </w:tcPr>
          <w:p w:rsidR="0002403C" w:rsidRPr="00D538D5" w:rsidRDefault="0002403C" w:rsidP="00395834">
            <w:pPr>
              <w:jc w:val="both"/>
              <w:rPr>
                <w:rFonts w:ascii="Times New Roman" w:hAnsi="Times New Roman" w:cs="Times New Roman"/>
                <w:sz w:val="18"/>
                <w:szCs w:val="18"/>
                <w:lang w:val="en-US"/>
              </w:rPr>
            </w:pPr>
          </w:p>
        </w:tc>
        <w:tc>
          <w:tcPr>
            <w:tcW w:w="1623" w:type="dxa"/>
          </w:tcPr>
          <w:p w:rsidR="0002403C" w:rsidRPr="00D538D5" w:rsidRDefault="0002403C" w:rsidP="00395834">
            <w:pPr>
              <w:pStyle w:val="ListParagraph"/>
              <w:numPr>
                <w:ilvl w:val="0"/>
                <w:numId w:val="3"/>
              </w:numPr>
              <w:ind w:left="239" w:hanging="283"/>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The World of Work</w:t>
            </w:r>
          </w:p>
        </w:tc>
        <w:tc>
          <w:tcPr>
            <w:tcW w:w="456"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83</w:t>
            </w:r>
          </w:p>
        </w:tc>
        <w:tc>
          <w:tcPr>
            <w:tcW w:w="597"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32.5</w:t>
            </w:r>
          </w:p>
        </w:tc>
        <w:tc>
          <w:tcPr>
            <w:tcW w:w="619"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43.3</w:t>
            </w:r>
          </w:p>
        </w:tc>
        <w:tc>
          <w:tcPr>
            <w:tcW w:w="473"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16.8</w:t>
            </w:r>
          </w:p>
        </w:tc>
        <w:tc>
          <w:tcPr>
            <w:tcW w:w="521"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7.23</w:t>
            </w:r>
          </w:p>
        </w:tc>
      </w:tr>
      <w:tr w:rsidR="0002403C" w:rsidRPr="00D538D5" w:rsidTr="00D538D5">
        <w:trPr>
          <w:jc w:val="center"/>
        </w:trPr>
        <w:tc>
          <w:tcPr>
            <w:tcW w:w="444" w:type="dxa"/>
            <w:vMerge/>
          </w:tcPr>
          <w:p w:rsidR="0002403C" w:rsidRPr="00D538D5" w:rsidRDefault="0002403C" w:rsidP="00395834">
            <w:pPr>
              <w:jc w:val="both"/>
              <w:rPr>
                <w:rFonts w:ascii="Times New Roman" w:hAnsi="Times New Roman" w:cs="Times New Roman"/>
                <w:sz w:val="18"/>
                <w:szCs w:val="18"/>
                <w:lang w:val="en-US"/>
              </w:rPr>
            </w:pPr>
          </w:p>
        </w:tc>
        <w:tc>
          <w:tcPr>
            <w:tcW w:w="1623" w:type="dxa"/>
          </w:tcPr>
          <w:p w:rsidR="0002403C" w:rsidRPr="00D538D5" w:rsidRDefault="0002403C" w:rsidP="00395834">
            <w:pPr>
              <w:pStyle w:val="ListParagraph"/>
              <w:numPr>
                <w:ilvl w:val="0"/>
                <w:numId w:val="3"/>
              </w:numPr>
              <w:ind w:left="239" w:hanging="283"/>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Business Communication</w:t>
            </w:r>
          </w:p>
        </w:tc>
        <w:tc>
          <w:tcPr>
            <w:tcW w:w="456"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83</w:t>
            </w:r>
          </w:p>
        </w:tc>
        <w:tc>
          <w:tcPr>
            <w:tcW w:w="597"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43.3</w:t>
            </w:r>
          </w:p>
        </w:tc>
        <w:tc>
          <w:tcPr>
            <w:tcW w:w="619"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51.8</w:t>
            </w:r>
          </w:p>
        </w:tc>
        <w:tc>
          <w:tcPr>
            <w:tcW w:w="473" w:type="dxa"/>
          </w:tcPr>
          <w:p w:rsidR="0002403C" w:rsidRPr="00D538D5" w:rsidRDefault="0002403C" w:rsidP="00395834">
            <w:pPr>
              <w:jc w:val="both"/>
              <w:rPr>
                <w:rFonts w:ascii="Times New Roman" w:hAnsi="Times New Roman" w:cs="Times New Roman"/>
                <w:sz w:val="18"/>
                <w:szCs w:val="18"/>
              </w:rPr>
            </w:pPr>
            <w:r w:rsidRPr="00D538D5">
              <w:rPr>
                <w:rFonts w:ascii="Times New Roman" w:hAnsi="Times New Roman" w:cs="Times New Roman"/>
                <w:sz w:val="18"/>
                <w:szCs w:val="18"/>
                <w:lang w:val="en-US"/>
              </w:rPr>
              <w:t>4.8</w:t>
            </w:r>
          </w:p>
        </w:tc>
        <w:tc>
          <w:tcPr>
            <w:tcW w:w="521" w:type="dxa"/>
          </w:tcPr>
          <w:p w:rsidR="0002403C" w:rsidRPr="00D538D5" w:rsidRDefault="0002403C" w:rsidP="00395834">
            <w:pPr>
              <w:jc w:val="both"/>
              <w:rPr>
                <w:rFonts w:ascii="Times New Roman" w:hAnsi="Times New Roman" w:cs="Times New Roman"/>
                <w:sz w:val="18"/>
                <w:szCs w:val="18"/>
                <w:lang w:val="en-US"/>
              </w:rPr>
            </w:pPr>
            <w:r w:rsidRPr="00D538D5">
              <w:rPr>
                <w:rFonts w:ascii="Times New Roman" w:hAnsi="Times New Roman" w:cs="Times New Roman"/>
                <w:sz w:val="18"/>
                <w:szCs w:val="18"/>
                <w:lang w:val="en-US"/>
              </w:rPr>
              <w:t>0</w:t>
            </w:r>
          </w:p>
        </w:tc>
      </w:tr>
    </w:tbl>
    <w:p w:rsidR="0002403C" w:rsidRPr="003737E7" w:rsidRDefault="0002403C" w:rsidP="0002403C">
      <w:pPr>
        <w:spacing w:after="0" w:line="240" w:lineRule="auto"/>
        <w:jc w:val="both"/>
        <w:rPr>
          <w:rFonts w:ascii="Times New Roman" w:hAnsi="Times New Roman" w:cs="Times New Roman"/>
          <w:sz w:val="20"/>
          <w:szCs w:val="20"/>
        </w:rPr>
      </w:pPr>
      <w:r w:rsidRPr="003737E7">
        <w:rPr>
          <w:rFonts w:ascii="Times New Roman" w:hAnsi="Times New Roman" w:cs="Times New Roman"/>
          <w:sz w:val="20"/>
          <w:szCs w:val="20"/>
        </w:rPr>
        <w:t xml:space="preserve">Note: </w:t>
      </w:r>
      <w:r w:rsidRPr="003737E7">
        <w:rPr>
          <w:rFonts w:ascii="Times New Roman" w:hAnsi="Times New Roman" w:cs="Times New Roman"/>
          <w:sz w:val="20"/>
          <w:szCs w:val="20"/>
        </w:rPr>
        <w:tab/>
        <w:t>SA = Strongly Agree</w:t>
      </w:r>
    </w:p>
    <w:p w:rsidR="0002403C" w:rsidRPr="003737E7" w:rsidRDefault="0002403C" w:rsidP="0002403C">
      <w:pPr>
        <w:spacing w:after="0" w:line="240" w:lineRule="auto"/>
        <w:jc w:val="both"/>
        <w:rPr>
          <w:rFonts w:ascii="Times New Roman" w:hAnsi="Times New Roman" w:cs="Times New Roman"/>
          <w:sz w:val="20"/>
          <w:szCs w:val="20"/>
        </w:rPr>
      </w:pPr>
      <w:r w:rsidRPr="003737E7">
        <w:rPr>
          <w:rFonts w:ascii="Times New Roman" w:hAnsi="Times New Roman" w:cs="Times New Roman"/>
          <w:sz w:val="20"/>
          <w:szCs w:val="20"/>
        </w:rPr>
        <w:tab/>
        <w:t>A = Agree</w:t>
      </w:r>
    </w:p>
    <w:p w:rsidR="0002403C" w:rsidRPr="003737E7" w:rsidRDefault="0002403C" w:rsidP="0002403C">
      <w:pPr>
        <w:spacing w:after="0" w:line="240" w:lineRule="auto"/>
        <w:jc w:val="both"/>
        <w:rPr>
          <w:rFonts w:ascii="Times New Roman" w:hAnsi="Times New Roman" w:cs="Times New Roman"/>
          <w:sz w:val="20"/>
          <w:szCs w:val="20"/>
        </w:rPr>
      </w:pPr>
      <w:r w:rsidRPr="003737E7">
        <w:rPr>
          <w:rFonts w:ascii="Times New Roman" w:hAnsi="Times New Roman" w:cs="Times New Roman"/>
          <w:sz w:val="20"/>
          <w:szCs w:val="20"/>
        </w:rPr>
        <w:tab/>
        <w:t>DA = Disagree</w:t>
      </w:r>
    </w:p>
    <w:p w:rsidR="0002403C" w:rsidRPr="003737E7" w:rsidRDefault="0002403C" w:rsidP="0002403C">
      <w:pPr>
        <w:spacing w:after="0" w:line="240" w:lineRule="auto"/>
        <w:jc w:val="both"/>
        <w:rPr>
          <w:rFonts w:ascii="Times New Roman" w:hAnsi="Times New Roman" w:cs="Times New Roman"/>
          <w:sz w:val="20"/>
          <w:szCs w:val="20"/>
        </w:rPr>
      </w:pPr>
      <w:r w:rsidRPr="003737E7">
        <w:rPr>
          <w:rFonts w:ascii="Times New Roman" w:hAnsi="Times New Roman" w:cs="Times New Roman"/>
          <w:sz w:val="20"/>
          <w:szCs w:val="20"/>
        </w:rPr>
        <w:tab/>
        <w:t>SDA = Strongly Disagree</w:t>
      </w:r>
    </w:p>
    <w:p w:rsidR="0002403C" w:rsidRPr="0002403C" w:rsidRDefault="0002403C" w:rsidP="0002403C">
      <w:pPr>
        <w:spacing w:after="0" w:line="240" w:lineRule="auto"/>
        <w:jc w:val="both"/>
        <w:rPr>
          <w:rFonts w:ascii="Times New Roman" w:hAnsi="Times New Roman" w:cs="Times New Roman"/>
          <w:sz w:val="24"/>
          <w:szCs w:val="20"/>
        </w:rPr>
      </w:pPr>
    </w:p>
    <w:p w:rsidR="00E977E1" w:rsidRDefault="00E977E1" w:rsidP="00E977E1">
      <w:pPr>
        <w:spacing w:after="0" w:line="240" w:lineRule="auto"/>
        <w:ind w:firstLine="426"/>
        <w:jc w:val="both"/>
        <w:rPr>
          <w:rFonts w:ascii="Times New Roman" w:hAnsi="Times New Roman" w:cs="Times New Roman"/>
          <w:sz w:val="24"/>
          <w:szCs w:val="20"/>
        </w:rPr>
      </w:pPr>
      <w:r w:rsidRPr="00C05E1B">
        <w:rPr>
          <w:rFonts w:ascii="Times New Roman" w:hAnsi="Times New Roman" w:cs="Times New Roman"/>
          <w:sz w:val="24"/>
          <w:szCs w:val="20"/>
          <w:lang w:val="en-US"/>
        </w:rPr>
        <w:t>Based on the result of the interview with an English lecturer, the researcher drew a conclusion that the current English materials used by the students of accounting class consisted of 70% General English materials and 30% accounting materials in general. What should be well-noted when developing ESP materials for these students were: 1) the students’ general level of English language proficiency was intermediate (between A2 and B1 level of the CEFR); 2) the learning activities should facilitate enough opportunities for 27 to 29 students to practice the target language through either group or individual practices.</w:t>
      </w:r>
    </w:p>
    <w:p w:rsidR="000B5905" w:rsidRPr="000B5905" w:rsidRDefault="000B5905" w:rsidP="00E977E1">
      <w:pPr>
        <w:spacing w:after="0" w:line="240" w:lineRule="auto"/>
        <w:ind w:firstLine="426"/>
        <w:jc w:val="both"/>
        <w:rPr>
          <w:rFonts w:ascii="Times New Roman" w:hAnsi="Times New Roman" w:cs="Times New Roman"/>
          <w:sz w:val="24"/>
          <w:szCs w:val="20"/>
        </w:rPr>
      </w:pPr>
    </w:p>
    <w:p w:rsidR="00E977E1" w:rsidRPr="00C05E1B" w:rsidRDefault="00E977E1" w:rsidP="00C2289F">
      <w:pPr>
        <w:spacing w:after="0" w:line="240" w:lineRule="auto"/>
        <w:jc w:val="both"/>
        <w:rPr>
          <w:rFonts w:ascii="Times New Roman" w:hAnsi="Times New Roman" w:cs="Times New Roman"/>
          <w:sz w:val="24"/>
          <w:szCs w:val="20"/>
        </w:rPr>
      </w:pPr>
    </w:p>
    <w:p w:rsidR="00E977E1" w:rsidRPr="00C05E1B" w:rsidRDefault="00E977E1" w:rsidP="00E977E1">
      <w:pPr>
        <w:pStyle w:val="ListParagraph"/>
        <w:numPr>
          <w:ilvl w:val="0"/>
          <w:numId w:val="4"/>
        </w:numPr>
        <w:spacing w:after="0" w:line="240" w:lineRule="auto"/>
        <w:ind w:left="284" w:hanging="284"/>
        <w:jc w:val="both"/>
        <w:rPr>
          <w:rFonts w:ascii="Times New Roman" w:hAnsi="Times New Roman" w:cs="Times New Roman"/>
          <w:b/>
          <w:sz w:val="24"/>
          <w:szCs w:val="20"/>
          <w:lang w:val="en-US"/>
        </w:rPr>
      </w:pPr>
      <w:r w:rsidRPr="00C05E1B">
        <w:rPr>
          <w:rFonts w:ascii="Times New Roman" w:hAnsi="Times New Roman" w:cs="Times New Roman"/>
          <w:b/>
          <w:sz w:val="24"/>
          <w:szCs w:val="20"/>
          <w:lang w:val="en-US"/>
        </w:rPr>
        <w:lastRenderedPageBreak/>
        <w:t>Discussion</w:t>
      </w:r>
    </w:p>
    <w:p w:rsidR="00E977E1" w:rsidRPr="00C05E1B" w:rsidRDefault="00E977E1" w:rsidP="00E977E1">
      <w:pPr>
        <w:spacing w:after="0" w:line="240" w:lineRule="auto"/>
        <w:jc w:val="both"/>
        <w:rPr>
          <w:rFonts w:ascii="Times New Roman" w:hAnsi="Times New Roman" w:cs="Times New Roman"/>
          <w:b/>
          <w:sz w:val="24"/>
          <w:szCs w:val="20"/>
          <w:lang w:val="en-US"/>
        </w:rPr>
      </w:pPr>
      <w:r w:rsidRPr="00C05E1B">
        <w:rPr>
          <w:rFonts w:ascii="Times New Roman" w:hAnsi="Times New Roman" w:cs="Times New Roman"/>
          <w:b/>
          <w:sz w:val="24"/>
          <w:szCs w:val="20"/>
        </w:rPr>
        <w:t xml:space="preserve">4.1 </w:t>
      </w:r>
      <w:r w:rsidRPr="00C05E1B">
        <w:rPr>
          <w:rFonts w:ascii="Times New Roman" w:hAnsi="Times New Roman" w:cs="Times New Roman"/>
          <w:b/>
          <w:sz w:val="24"/>
          <w:szCs w:val="20"/>
          <w:lang w:val="en-US"/>
        </w:rPr>
        <w:t>The Target Needs</w:t>
      </w:r>
    </w:p>
    <w:p w:rsidR="00E977E1" w:rsidRPr="00C05E1B" w:rsidRDefault="00E977E1" w:rsidP="00E977E1">
      <w:pPr>
        <w:autoSpaceDE w:val="0"/>
        <w:autoSpaceDN w:val="0"/>
        <w:adjustRightInd w:val="0"/>
        <w:spacing w:after="0" w:line="240" w:lineRule="auto"/>
        <w:ind w:firstLine="567"/>
        <w:jc w:val="both"/>
        <w:rPr>
          <w:rFonts w:ascii="Times New Roman" w:hAnsi="Times New Roman" w:cs="Times New Roman"/>
          <w:sz w:val="24"/>
          <w:szCs w:val="20"/>
        </w:rPr>
      </w:pPr>
      <w:r w:rsidRPr="00C05E1B">
        <w:rPr>
          <w:rFonts w:ascii="Times New Roman" w:hAnsi="Times New Roman" w:cs="Times New Roman"/>
          <w:sz w:val="24"/>
          <w:szCs w:val="20"/>
          <w:lang w:val="en-US"/>
        </w:rPr>
        <w:t>Reading comprehension is crucial in modern academic situation</w:t>
      </w:r>
      <w:r w:rsidR="002C1946">
        <w:rPr>
          <w:rFonts w:ascii="Times New Roman" w:hAnsi="Times New Roman" w:cs="Times New Roman"/>
          <w:sz w:val="24"/>
          <w:szCs w:val="20"/>
        </w:rPr>
        <w:t xml:space="preserve"> [27] [29</w:t>
      </w:r>
      <w:r w:rsidRPr="00C05E1B">
        <w:rPr>
          <w:rFonts w:ascii="Times New Roman" w:hAnsi="Times New Roman" w:cs="Times New Roman"/>
          <w:sz w:val="24"/>
          <w:szCs w:val="20"/>
        </w:rPr>
        <w:t>]</w:t>
      </w:r>
      <w:r w:rsidRPr="00C05E1B">
        <w:rPr>
          <w:rFonts w:ascii="Times New Roman" w:hAnsi="Times New Roman" w:cs="Times New Roman"/>
          <w:sz w:val="24"/>
          <w:szCs w:val="20"/>
          <w:lang w:val="en-US"/>
        </w:rPr>
        <w:t>. There are five strategies to achieve reading comprehension namely identifying the goals of reading; skimming the text; scanning the text; guessing the content of text; and analyzing vocabulary</w:t>
      </w:r>
      <w:r w:rsidRPr="00C05E1B">
        <w:rPr>
          <w:rFonts w:ascii="Times New Roman" w:hAnsi="Times New Roman" w:cs="Times New Roman"/>
          <w:sz w:val="24"/>
          <w:szCs w:val="20"/>
        </w:rPr>
        <w:t xml:space="preserve"> [</w:t>
      </w:r>
      <w:r w:rsidR="002C1946">
        <w:rPr>
          <w:rFonts w:ascii="Times New Roman" w:hAnsi="Times New Roman" w:cs="Times New Roman"/>
          <w:sz w:val="24"/>
          <w:szCs w:val="20"/>
        </w:rPr>
        <w:t>15</w:t>
      </w:r>
      <w:r w:rsidRPr="00C05E1B">
        <w:rPr>
          <w:rFonts w:ascii="Times New Roman" w:hAnsi="Times New Roman" w:cs="Times New Roman"/>
          <w:sz w:val="24"/>
          <w:szCs w:val="20"/>
        </w:rPr>
        <w:t>]</w:t>
      </w:r>
      <w:r w:rsidRPr="00C05E1B">
        <w:rPr>
          <w:rFonts w:ascii="Times New Roman" w:hAnsi="Times New Roman" w:cs="Times New Roman"/>
          <w:sz w:val="24"/>
          <w:szCs w:val="20"/>
          <w:lang w:val="en-US"/>
        </w:rPr>
        <w:t xml:space="preserve">. By using reading strategies, language learners can control their reading experience and gain confidence to read more the text. Referring to these strategies, it was found that choosing the correct reading technique-skimming and scanning- became the most students’ lack. </w:t>
      </w:r>
    </w:p>
    <w:p w:rsidR="00E977E1" w:rsidRPr="00C05E1B" w:rsidRDefault="00E977E1" w:rsidP="00E977E1">
      <w:pPr>
        <w:autoSpaceDE w:val="0"/>
        <w:autoSpaceDN w:val="0"/>
        <w:adjustRightInd w:val="0"/>
        <w:spacing w:after="0" w:line="240" w:lineRule="auto"/>
        <w:ind w:firstLine="567"/>
        <w:jc w:val="both"/>
        <w:rPr>
          <w:rFonts w:ascii="Times New Roman" w:hAnsi="Times New Roman" w:cs="Times New Roman"/>
          <w:sz w:val="24"/>
          <w:szCs w:val="20"/>
        </w:rPr>
      </w:pPr>
      <w:r w:rsidRPr="00C05E1B">
        <w:rPr>
          <w:rFonts w:ascii="Times New Roman" w:hAnsi="Times New Roman" w:cs="Times New Roman"/>
          <w:sz w:val="24"/>
          <w:szCs w:val="20"/>
          <w:lang w:val="en-US"/>
        </w:rPr>
        <w:t>A study conducted in Taiwan found that secretaries in bicultural workplace not only need basic communication needs but also be able to deal with cultural sensitivity</w:t>
      </w:r>
      <w:r w:rsidR="002C1946">
        <w:rPr>
          <w:rFonts w:ascii="Times New Roman" w:hAnsi="Times New Roman" w:cs="Times New Roman"/>
          <w:sz w:val="24"/>
          <w:szCs w:val="20"/>
        </w:rPr>
        <w:t xml:space="preserve"> [12</w:t>
      </w:r>
      <w:r w:rsidRPr="00C05E1B">
        <w:rPr>
          <w:rFonts w:ascii="Times New Roman" w:hAnsi="Times New Roman" w:cs="Times New Roman"/>
          <w:sz w:val="24"/>
          <w:szCs w:val="20"/>
        </w:rPr>
        <w:t>]</w:t>
      </w:r>
      <w:r w:rsidRPr="00C05E1B">
        <w:rPr>
          <w:rFonts w:ascii="Times New Roman" w:hAnsi="Times New Roman" w:cs="Times New Roman"/>
          <w:sz w:val="24"/>
          <w:szCs w:val="20"/>
          <w:lang w:val="en-US"/>
        </w:rPr>
        <w:t>. In accordance with the needs of intercultural materials, the result of the Question 6 in Part II revealed that most students want to learn business culture in an organization. A research focused on developing intercultural business communication and understanding courses at a Japanese university</w:t>
      </w:r>
      <w:r w:rsidRPr="00C05E1B">
        <w:rPr>
          <w:rFonts w:ascii="Times New Roman" w:hAnsi="Times New Roman" w:cs="Times New Roman"/>
          <w:sz w:val="24"/>
          <w:szCs w:val="20"/>
        </w:rPr>
        <w:t xml:space="preserve"> </w:t>
      </w:r>
      <w:r w:rsidRPr="00C05E1B">
        <w:rPr>
          <w:rFonts w:ascii="Times New Roman" w:hAnsi="Times New Roman" w:cs="Times New Roman"/>
          <w:sz w:val="24"/>
          <w:szCs w:val="20"/>
          <w:lang w:val="en-US"/>
        </w:rPr>
        <w:t>showed that the project successfully contribute to deepening understanding among Japanese university students, in particular with regards to what are defined as effective strategies in intercultural workplace communication in Japan</w:t>
      </w:r>
      <w:r w:rsidR="002C1946">
        <w:rPr>
          <w:rFonts w:ascii="Times New Roman" w:hAnsi="Times New Roman" w:cs="Times New Roman"/>
          <w:sz w:val="24"/>
          <w:szCs w:val="20"/>
        </w:rPr>
        <w:t xml:space="preserve"> [28</w:t>
      </w:r>
      <w:r w:rsidRPr="00C05E1B">
        <w:rPr>
          <w:rFonts w:ascii="Times New Roman" w:hAnsi="Times New Roman" w:cs="Times New Roman"/>
          <w:sz w:val="24"/>
          <w:szCs w:val="20"/>
        </w:rPr>
        <w:t>]</w:t>
      </w:r>
      <w:r w:rsidRPr="00C05E1B">
        <w:rPr>
          <w:rFonts w:ascii="Times New Roman" w:hAnsi="Times New Roman" w:cs="Times New Roman"/>
          <w:sz w:val="24"/>
          <w:szCs w:val="20"/>
          <w:lang w:val="en-US"/>
        </w:rPr>
        <w:t xml:space="preserve">. All these studies emphasize that intercultural communication skills, both spoken and written, are important for </w:t>
      </w:r>
      <w:r w:rsidRPr="00C05E1B">
        <w:rPr>
          <w:rFonts w:ascii="Times New Roman" w:hAnsi="Times New Roman" w:cs="Times New Roman"/>
          <w:sz w:val="24"/>
          <w:szCs w:val="20"/>
        </w:rPr>
        <w:t xml:space="preserve">higher education </w:t>
      </w:r>
      <w:r w:rsidRPr="00C05E1B">
        <w:rPr>
          <w:rFonts w:ascii="Times New Roman" w:hAnsi="Times New Roman" w:cs="Times New Roman"/>
          <w:sz w:val="24"/>
          <w:szCs w:val="20"/>
          <w:lang w:val="en-US"/>
        </w:rPr>
        <w:t>students to compete better internationally. The findings of the Accounting Department at the University of Bengkulu also clearly state similar results. Specifically, the students admitted that their current need for learning English was to make them able to access information on the text. Meanwhile, their future need for learning English was to support them fulfilling the criteria to apply for job in international/multinational companies.</w:t>
      </w:r>
      <w:r w:rsidR="002C1946">
        <w:rPr>
          <w:rFonts w:ascii="Times New Roman" w:hAnsi="Times New Roman" w:cs="Times New Roman"/>
          <w:sz w:val="24"/>
          <w:szCs w:val="20"/>
        </w:rPr>
        <w:t xml:space="preserve"> According to [18</w:t>
      </w:r>
      <w:r w:rsidRPr="00C05E1B">
        <w:rPr>
          <w:rFonts w:ascii="Times New Roman" w:hAnsi="Times New Roman" w:cs="Times New Roman"/>
          <w:sz w:val="24"/>
          <w:szCs w:val="20"/>
        </w:rPr>
        <w:t xml:space="preserve">], the </w:t>
      </w:r>
      <w:r w:rsidRPr="00C05E1B">
        <w:rPr>
          <w:rFonts w:ascii="Times New Roman" w:hAnsi="Times New Roman" w:cs="Times New Roman"/>
          <w:sz w:val="24"/>
          <w:szCs w:val="20"/>
        </w:rPr>
        <w:lastRenderedPageBreak/>
        <w:t xml:space="preserve">accounting students need the three situations in learning intercultural competence. All situations will help students to visualize and to anticipate the problems in world life.   </w:t>
      </w:r>
    </w:p>
    <w:p w:rsidR="00E977E1" w:rsidRPr="00C05E1B" w:rsidRDefault="00E977E1" w:rsidP="00E977E1">
      <w:pPr>
        <w:autoSpaceDE w:val="0"/>
        <w:autoSpaceDN w:val="0"/>
        <w:adjustRightInd w:val="0"/>
        <w:spacing w:after="0" w:line="240" w:lineRule="auto"/>
        <w:ind w:firstLine="720"/>
        <w:jc w:val="both"/>
        <w:rPr>
          <w:rFonts w:ascii="Times New Roman" w:hAnsi="Times New Roman" w:cs="Times New Roman"/>
          <w:sz w:val="24"/>
          <w:szCs w:val="20"/>
        </w:rPr>
      </w:pPr>
      <w:r w:rsidRPr="00C05E1B">
        <w:rPr>
          <w:rFonts w:ascii="Times New Roman" w:hAnsi="Times New Roman" w:cs="Times New Roman"/>
          <w:sz w:val="24"/>
          <w:szCs w:val="20"/>
          <w:lang w:val="en-US"/>
        </w:rPr>
        <w:t>From the aspect of wants,</w:t>
      </w:r>
      <w:r w:rsidRPr="00C05E1B">
        <w:rPr>
          <w:rFonts w:ascii="Times New Roman" w:hAnsi="Times New Roman" w:cs="Times New Roman"/>
          <w:sz w:val="24"/>
          <w:szCs w:val="20"/>
        </w:rPr>
        <w:t xml:space="preserve"> eight cultural topics were chosen by students</w:t>
      </w:r>
      <w:r w:rsidRPr="00C05E1B">
        <w:rPr>
          <w:rFonts w:ascii="Times New Roman" w:hAnsi="Times New Roman" w:cs="Times New Roman"/>
          <w:sz w:val="24"/>
          <w:szCs w:val="20"/>
          <w:lang w:val="en-US"/>
        </w:rPr>
        <w:t xml:space="preserve">. </w:t>
      </w:r>
      <w:r w:rsidRPr="00C05E1B">
        <w:rPr>
          <w:rFonts w:ascii="Times New Roman" w:hAnsi="Times New Roman" w:cs="Times New Roman"/>
          <w:sz w:val="24"/>
          <w:szCs w:val="20"/>
        </w:rPr>
        <w:t xml:space="preserve">They were chosen based on real-life intercultural conditions in accounting field. </w:t>
      </w:r>
      <w:r w:rsidR="002C1946">
        <w:rPr>
          <w:rFonts w:ascii="Times New Roman" w:hAnsi="Times New Roman" w:cs="Times New Roman"/>
          <w:sz w:val="24"/>
          <w:szCs w:val="20"/>
        </w:rPr>
        <w:t>The topics were in line with [22</w:t>
      </w:r>
      <w:r w:rsidRPr="00C05E1B">
        <w:rPr>
          <w:rFonts w:ascii="Times New Roman" w:hAnsi="Times New Roman" w:cs="Times New Roman"/>
          <w:sz w:val="24"/>
          <w:szCs w:val="20"/>
        </w:rPr>
        <w:t>] opinion. The target culture should be more emphazied in listening and reading skills. A research entitled "</w:t>
      </w:r>
      <w:r w:rsidRPr="00C05E1B">
        <w:rPr>
          <w:rFonts w:ascii="Times New Roman" w:hAnsi="Times New Roman" w:cs="Times New Roman"/>
          <w:i/>
          <w:sz w:val="24"/>
          <w:szCs w:val="20"/>
        </w:rPr>
        <w:t>Intercultural Communication at the work place – An explorative study using a phenomenological approach”</w:t>
      </w:r>
      <w:r w:rsidRPr="00C05E1B">
        <w:rPr>
          <w:rFonts w:ascii="Times New Roman" w:hAnsi="Times New Roman" w:cs="Times New Roman"/>
          <w:sz w:val="24"/>
          <w:szCs w:val="20"/>
        </w:rPr>
        <w:t>. The study finds that cultural backgrounds seem to influence the constitution process and the different ways in how intercultura</w:t>
      </w:r>
      <w:r w:rsidR="00C20657">
        <w:rPr>
          <w:rFonts w:ascii="Times New Roman" w:hAnsi="Times New Roman" w:cs="Times New Roman"/>
          <w:sz w:val="24"/>
          <w:szCs w:val="20"/>
        </w:rPr>
        <w:t>l communication is perceived [31</w:t>
      </w:r>
      <w:r w:rsidRPr="00C05E1B">
        <w:rPr>
          <w:rFonts w:ascii="Times New Roman" w:hAnsi="Times New Roman" w:cs="Times New Roman"/>
          <w:sz w:val="24"/>
          <w:szCs w:val="20"/>
        </w:rPr>
        <w:t>]. “Intercultural learners, intercultural brokers and ESP classrooms: The case of a shipping business course” is a study which proposed the new role of ESP teachers as “intercultural brokers” proves that ESP classrooms provide a suitable context to explore foreign cultures by bringing them in line with each student’s home culture and the specific c</w:t>
      </w:r>
      <w:r w:rsidR="00C20657">
        <w:rPr>
          <w:rFonts w:ascii="Times New Roman" w:hAnsi="Times New Roman" w:cs="Times New Roman"/>
          <w:sz w:val="24"/>
          <w:szCs w:val="20"/>
        </w:rPr>
        <w:t>ontents of the ESP course [32</w:t>
      </w:r>
      <w:r w:rsidRPr="00C05E1B">
        <w:rPr>
          <w:rFonts w:ascii="Times New Roman" w:hAnsi="Times New Roman" w:cs="Times New Roman"/>
          <w:sz w:val="24"/>
          <w:szCs w:val="20"/>
        </w:rPr>
        <w:t>]. Based on the finding in the above study, students’ highest theme ‘Getting a Job’ become additional support for the needs of intercultural competence in workplace.</w:t>
      </w:r>
    </w:p>
    <w:p w:rsidR="00E977E1" w:rsidRPr="00C05E1B" w:rsidRDefault="00E977E1" w:rsidP="00E977E1">
      <w:pPr>
        <w:autoSpaceDE w:val="0"/>
        <w:autoSpaceDN w:val="0"/>
        <w:adjustRightInd w:val="0"/>
        <w:spacing w:after="0" w:line="240" w:lineRule="auto"/>
        <w:ind w:firstLine="720"/>
        <w:jc w:val="both"/>
        <w:rPr>
          <w:rFonts w:ascii="Times New Roman" w:hAnsi="Times New Roman" w:cs="Times New Roman"/>
          <w:sz w:val="24"/>
          <w:szCs w:val="20"/>
        </w:rPr>
      </w:pPr>
    </w:p>
    <w:p w:rsidR="00E977E1" w:rsidRPr="00C05E1B" w:rsidRDefault="00E977E1" w:rsidP="00E977E1">
      <w:pPr>
        <w:spacing w:after="0" w:line="240" w:lineRule="auto"/>
        <w:jc w:val="both"/>
        <w:rPr>
          <w:rFonts w:ascii="Times New Roman" w:hAnsi="Times New Roman" w:cs="Times New Roman"/>
          <w:b/>
          <w:sz w:val="24"/>
          <w:szCs w:val="20"/>
          <w:lang w:val="en-US"/>
        </w:rPr>
      </w:pPr>
      <w:r w:rsidRPr="00C05E1B">
        <w:rPr>
          <w:rFonts w:ascii="Times New Roman" w:hAnsi="Times New Roman" w:cs="Times New Roman"/>
          <w:b/>
          <w:sz w:val="24"/>
          <w:szCs w:val="20"/>
        </w:rPr>
        <w:t xml:space="preserve">4.2 </w:t>
      </w:r>
      <w:r w:rsidRPr="00C05E1B">
        <w:rPr>
          <w:rFonts w:ascii="Times New Roman" w:hAnsi="Times New Roman" w:cs="Times New Roman"/>
          <w:b/>
          <w:sz w:val="24"/>
          <w:szCs w:val="20"/>
          <w:lang w:val="en-US"/>
        </w:rPr>
        <w:t>The Learning Needs</w:t>
      </w:r>
    </w:p>
    <w:p w:rsidR="00E977E1" w:rsidRPr="00C05E1B" w:rsidRDefault="00E977E1" w:rsidP="00E977E1">
      <w:pPr>
        <w:spacing w:after="0" w:line="240" w:lineRule="auto"/>
        <w:jc w:val="both"/>
        <w:rPr>
          <w:rFonts w:ascii="Times New Roman" w:hAnsi="Times New Roman" w:cs="Times New Roman"/>
          <w:sz w:val="24"/>
          <w:szCs w:val="24"/>
        </w:rPr>
      </w:pPr>
      <w:r w:rsidRPr="00C05E1B">
        <w:rPr>
          <w:rFonts w:ascii="Times New Roman" w:hAnsi="Times New Roman" w:cs="Times New Roman"/>
          <w:sz w:val="24"/>
          <w:szCs w:val="24"/>
          <w:lang w:val="en-US"/>
        </w:rPr>
        <w:t xml:space="preserve">The first issue of learning needs is the students learning styles. It was found that more than a half of the students (66.30%) learned at best when they visually learned the materials. From the results of the document analysis, however, it was revealed that the current module pointed out the memorization of accounting terms rather than facilitating the students with adequate communication practices. Trying to bridge this gap, the intercultural reading materials for accounting students provide various tasks and activities which guided </w:t>
      </w:r>
      <w:r w:rsidRPr="00C05E1B">
        <w:rPr>
          <w:rFonts w:ascii="Times New Roman" w:hAnsi="Times New Roman" w:cs="Times New Roman"/>
          <w:sz w:val="24"/>
          <w:szCs w:val="24"/>
          <w:lang w:val="en-US"/>
        </w:rPr>
        <w:lastRenderedPageBreak/>
        <w:t xml:space="preserve">the students to practice the language communicatively. This stage will be more effective when the grouping system is adjusted with the students’ level of comprehension as well as the level of the task difficulty. In regard to learners’ and teacher’s roles, there were two points to highlight: 1) the students preferred working in pairs or small groups to complete tasks, and 2) the teacher should act as a provider of comprehensible learning input as well as a provider of positive and encouraging feedback. </w:t>
      </w:r>
    </w:p>
    <w:p w:rsidR="00E977E1" w:rsidRPr="00C05E1B" w:rsidRDefault="00E977E1" w:rsidP="00E977E1">
      <w:pPr>
        <w:spacing w:after="0" w:line="240" w:lineRule="auto"/>
        <w:jc w:val="both"/>
        <w:rPr>
          <w:rFonts w:ascii="Times New Roman" w:hAnsi="Times New Roman" w:cs="Times New Roman"/>
          <w:sz w:val="24"/>
          <w:szCs w:val="24"/>
        </w:rPr>
      </w:pPr>
    </w:p>
    <w:p w:rsidR="00E977E1" w:rsidRPr="00C05E1B" w:rsidRDefault="00E977E1" w:rsidP="00E977E1">
      <w:pPr>
        <w:spacing w:after="0"/>
        <w:rPr>
          <w:rFonts w:ascii="Times New Roman" w:hAnsi="Times New Roman" w:cs="Times New Roman"/>
          <w:b/>
          <w:sz w:val="24"/>
          <w:szCs w:val="24"/>
          <w:lang w:val="en-US"/>
        </w:rPr>
      </w:pPr>
      <w:r w:rsidRPr="00C05E1B">
        <w:rPr>
          <w:rFonts w:ascii="Times New Roman" w:hAnsi="Times New Roman" w:cs="Times New Roman"/>
          <w:b/>
          <w:sz w:val="24"/>
          <w:szCs w:val="24"/>
        </w:rPr>
        <w:t xml:space="preserve">4.3 </w:t>
      </w:r>
      <w:r w:rsidRPr="00C05E1B">
        <w:rPr>
          <w:rFonts w:ascii="Times New Roman" w:hAnsi="Times New Roman" w:cs="Times New Roman"/>
          <w:b/>
          <w:sz w:val="24"/>
          <w:szCs w:val="24"/>
          <w:lang w:val="en-US"/>
        </w:rPr>
        <w:t xml:space="preserve">Conclusion </w:t>
      </w:r>
    </w:p>
    <w:p w:rsidR="00E977E1" w:rsidRPr="00C05E1B" w:rsidRDefault="00E977E1" w:rsidP="00E977E1">
      <w:pPr>
        <w:spacing w:after="0" w:line="240" w:lineRule="auto"/>
        <w:jc w:val="both"/>
        <w:rPr>
          <w:rFonts w:ascii="Times New Roman" w:hAnsi="Times New Roman" w:cs="Times New Roman"/>
          <w:sz w:val="24"/>
          <w:szCs w:val="24"/>
          <w:lang w:val="en-US"/>
        </w:rPr>
      </w:pPr>
      <w:r w:rsidRPr="00C05E1B">
        <w:rPr>
          <w:rFonts w:ascii="Times New Roman" w:hAnsi="Times New Roman" w:cs="Times New Roman"/>
          <w:sz w:val="24"/>
          <w:szCs w:val="24"/>
          <w:lang w:val="en-US"/>
        </w:rPr>
        <w:t xml:space="preserve">Needs analysis refers to an activity in collecting the data that will be used as the foundation in developing a language program or material based on target and learning needs. This research has explored the needs of accounting students – target and learning needs- specifically in term of intercultural reading materials. The results can be summarized as follows. First, the finding in students’ lack revealed that the students’ problem in reading was the correct used of skimming and scanning technique. The students are preferred to study in small group consisting of 3 to 5 students.  </w:t>
      </w:r>
    </w:p>
    <w:p w:rsidR="00E977E1" w:rsidRPr="00C05E1B" w:rsidRDefault="00E977E1" w:rsidP="00E977E1">
      <w:pPr>
        <w:pStyle w:val="ListParagraph"/>
        <w:spacing w:after="0" w:line="240" w:lineRule="auto"/>
        <w:ind w:left="0"/>
        <w:jc w:val="both"/>
        <w:rPr>
          <w:rFonts w:ascii="Times New Roman" w:hAnsi="Times New Roman" w:cs="Times New Roman"/>
          <w:sz w:val="24"/>
          <w:szCs w:val="24"/>
        </w:rPr>
      </w:pPr>
      <w:r w:rsidRPr="00C05E1B">
        <w:rPr>
          <w:rFonts w:ascii="Times New Roman" w:hAnsi="Times New Roman" w:cs="Times New Roman"/>
          <w:sz w:val="24"/>
          <w:szCs w:val="24"/>
          <w:lang w:val="en-US"/>
        </w:rPr>
        <w:t xml:space="preserve">For the next researchers, it is expected to develop further study regarding the development of intercultural materials for various study programs in higher education which will give additional theories or information in ESP and English language teaching field. </w:t>
      </w:r>
    </w:p>
    <w:p w:rsidR="004E4168" w:rsidRPr="00C05E1B" w:rsidRDefault="004E4168" w:rsidP="00E977E1">
      <w:pPr>
        <w:pStyle w:val="ListParagraph"/>
        <w:spacing w:after="0" w:line="240" w:lineRule="auto"/>
        <w:ind w:left="0"/>
        <w:jc w:val="both"/>
        <w:rPr>
          <w:rFonts w:ascii="Times New Roman" w:hAnsi="Times New Roman" w:cs="Times New Roman"/>
          <w:sz w:val="24"/>
          <w:szCs w:val="24"/>
        </w:rPr>
      </w:pPr>
    </w:p>
    <w:p w:rsidR="00E977E1" w:rsidRPr="00C05E1B" w:rsidRDefault="00E977E1" w:rsidP="00E977E1">
      <w:pPr>
        <w:pStyle w:val="ListParagraph"/>
        <w:numPr>
          <w:ilvl w:val="0"/>
          <w:numId w:val="4"/>
        </w:numPr>
        <w:spacing w:after="0" w:line="240" w:lineRule="auto"/>
        <w:rPr>
          <w:rFonts w:ascii="Times New Roman" w:hAnsi="Times New Roman" w:cs="Times New Roman"/>
          <w:b/>
          <w:sz w:val="24"/>
          <w:szCs w:val="24"/>
          <w:lang w:val="en-US"/>
        </w:rPr>
      </w:pPr>
      <w:r w:rsidRPr="00C05E1B">
        <w:rPr>
          <w:rFonts w:ascii="Times New Roman" w:hAnsi="Times New Roman" w:cs="Times New Roman"/>
          <w:b/>
          <w:sz w:val="24"/>
          <w:szCs w:val="24"/>
          <w:lang w:val="en-US"/>
        </w:rPr>
        <w:t>Acknowledgement</w:t>
      </w:r>
    </w:p>
    <w:p w:rsidR="00E977E1" w:rsidRPr="00C05E1B" w:rsidRDefault="00E977E1" w:rsidP="00E977E1">
      <w:pPr>
        <w:spacing w:after="0" w:line="240" w:lineRule="auto"/>
        <w:jc w:val="both"/>
        <w:rPr>
          <w:rFonts w:ascii="Times New Roman" w:hAnsi="Times New Roman" w:cs="Times New Roman"/>
          <w:b/>
          <w:sz w:val="24"/>
          <w:szCs w:val="24"/>
        </w:rPr>
      </w:pPr>
      <w:r w:rsidRPr="00C05E1B">
        <w:rPr>
          <w:rFonts w:ascii="Times New Roman" w:hAnsi="Times New Roman" w:cs="Times New Roman"/>
          <w:sz w:val="24"/>
          <w:szCs w:val="24"/>
          <w:lang w:val="en-US"/>
        </w:rPr>
        <w:t>The author would like to thank the advisor who has provided the useful suggestions, advice, and guidance for the progress of this research and article. Then, the author also would like to thank the school parties and the teacher who have given permission and assistance to this study. In addition, the author also thanks to the colleagues for the suggestion and help in improving this article.</w:t>
      </w:r>
    </w:p>
    <w:p w:rsidR="00E977E1" w:rsidRPr="00C05E1B" w:rsidRDefault="00E977E1" w:rsidP="00E977E1">
      <w:pPr>
        <w:pStyle w:val="ListParagraph"/>
        <w:numPr>
          <w:ilvl w:val="0"/>
          <w:numId w:val="4"/>
        </w:numPr>
        <w:spacing w:after="0" w:line="240" w:lineRule="auto"/>
        <w:ind w:left="284" w:hanging="284"/>
        <w:jc w:val="both"/>
        <w:rPr>
          <w:rFonts w:ascii="Times New Roman" w:hAnsi="Times New Roman" w:cs="Times New Roman"/>
          <w:b/>
          <w:sz w:val="24"/>
          <w:szCs w:val="24"/>
        </w:rPr>
      </w:pPr>
      <w:r w:rsidRPr="00C05E1B">
        <w:rPr>
          <w:rFonts w:ascii="Times New Roman" w:hAnsi="Times New Roman" w:cs="Times New Roman"/>
          <w:b/>
          <w:sz w:val="24"/>
          <w:szCs w:val="24"/>
          <w:lang w:val="en-US"/>
        </w:rPr>
        <w:lastRenderedPageBreak/>
        <w:t>References</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sidRPr="00C05E1B">
        <w:rPr>
          <w:rFonts w:ascii="Times New Roman" w:hAnsi="Times New Roman" w:cs="Times New Roman"/>
          <w:sz w:val="24"/>
          <w:szCs w:val="24"/>
        </w:rPr>
        <w:t xml:space="preserve">[1] ASEAN Secretariat, n.d.,  The ASEAN Economic Community  Blueprint 2008.  Retrieved on January 2, 2016. </w:t>
      </w:r>
      <w:r>
        <w:fldChar w:fldCharType="begin"/>
      </w:r>
      <w:r>
        <w:instrText xml:space="preserve"> HYPERLINK "http://www.asean.org/wp-content/uploads/archive/5187-10.pdf" </w:instrText>
      </w:r>
      <w:r>
        <w:fldChar w:fldCharType="separate"/>
      </w:r>
      <w:r w:rsidRPr="00C05E1B">
        <w:rPr>
          <w:rStyle w:val="Hyperlink"/>
          <w:rFonts w:ascii="Times New Roman" w:hAnsi="Times New Roman" w:cs="Times New Roman"/>
          <w:color w:val="auto"/>
          <w:sz w:val="24"/>
          <w:szCs w:val="24"/>
        </w:rPr>
        <w:t>http://www.asean.org/wp-content/uploads/archive/5187-10.pdf</w:t>
      </w:r>
      <w:r>
        <w:rPr>
          <w:rStyle w:val="Hyperlink"/>
          <w:rFonts w:ascii="Times New Roman" w:hAnsi="Times New Roman" w:cs="Times New Roman"/>
          <w:color w:val="auto"/>
          <w:sz w:val="24"/>
          <w:szCs w:val="24"/>
        </w:rPr>
        <w:fldChar w:fldCharType="end"/>
      </w:r>
    </w:p>
    <w:p w:rsidR="00C20657" w:rsidRPr="00C05E1B" w:rsidRDefault="00C20657" w:rsidP="00C20657">
      <w:pPr>
        <w:spacing w:after="0" w:line="240" w:lineRule="auto"/>
        <w:ind w:left="426" w:hanging="426"/>
        <w:jc w:val="both"/>
        <w:rPr>
          <w:rFonts w:ascii="Times New Roman" w:hAnsi="Times New Roman" w:cs="Times New Roman"/>
          <w:sz w:val="24"/>
          <w:szCs w:val="24"/>
        </w:rPr>
      </w:pPr>
      <w:r w:rsidRPr="00C05E1B">
        <w:rPr>
          <w:rFonts w:ascii="Times New Roman" w:eastAsia="Times New Roman" w:hAnsi="Times New Roman" w:cs="Times New Roman"/>
          <w:sz w:val="24"/>
          <w:szCs w:val="24"/>
          <w:bdr w:val="none" w:sz="0" w:space="0" w:color="auto" w:frame="1"/>
          <w:lang w:eastAsia="id-ID"/>
        </w:rPr>
        <w:t xml:space="preserve">[2] Hadibroto, A. (2014). </w:t>
      </w:r>
      <w:r w:rsidRPr="00C05E1B">
        <w:rPr>
          <w:rFonts w:ascii="Times New Roman" w:hAnsi="Times New Roman" w:cs="Times New Roman"/>
          <w:sz w:val="24"/>
          <w:szCs w:val="24"/>
        </w:rPr>
        <w:t>The AEC effect on the Accountants 69</w:t>
      </w:r>
      <w:r w:rsidRPr="00C05E1B">
        <w:rPr>
          <w:rFonts w:ascii="Times New Roman" w:hAnsi="Times New Roman" w:cs="Times New Roman"/>
          <w:sz w:val="24"/>
          <w:szCs w:val="24"/>
          <w:vertAlign w:val="superscript"/>
        </w:rPr>
        <w:t>th</w:t>
      </w:r>
      <w:r w:rsidRPr="00C05E1B">
        <w:rPr>
          <w:rFonts w:ascii="Times New Roman" w:hAnsi="Times New Roman" w:cs="Times New Roman"/>
          <w:sz w:val="24"/>
          <w:szCs w:val="24"/>
        </w:rPr>
        <w:t xml:space="preserve">Annual National Convention Philippine Institute of Certified Public Accountants. Philippine: Institute of Certified Public Accountants retrieved from </w:t>
      </w:r>
      <w:r>
        <w:fldChar w:fldCharType="begin"/>
      </w:r>
      <w:r>
        <w:instrText xml:space="preserve"> HYPERLINK "http://www.picpa.com.ph/sites/default/files/PM-Ahmadi_INFLUENCE_OF_AEC_ON_THE_ACCOUNTING_PROFESSION_Version_Nov_19_2014.pdf" </w:instrText>
      </w:r>
      <w:r>
        <w:fldChar w:fldCharType="separate"/>
      </w:r>
      <w:r w:rsidRPr="00C05E1B">
        <w:rPr>
          <w:rStyle w:val="Hyperlink"/>
          <w:rFonts w:ascii="Times New Roman" w:hAnsi="Times New Roman" w:cs="Times New Roman"/>
          <w:color w:val="auto"/>
          <w:sz w:val="24"/>
          <w:szCs w:val="24"/>
        </w:rPr>
        <w:t>http://www.picpa.com.ph/sites/default/files/PM-Ahmadi_INFLUENCE_OF_AEC_ON_THE_ACCOUNTING_PROFESSION_Version_Nov_19_2014.pdf</w:t>
      </w:r>
      <w:r>
        <w:rPr>
          <w:rStyle w:val="Hyperlink"/>
          <w:rFonts w:ascii="Times New Roman" w:hAnsi="Times New Roman" w:cs="Times New Roman"/>
          <w:color w:val="auto"/>
          <w:sz w:val="24"/>
          <w:szCs w:val="24"/>
        </w:rPr>
        <w:fldChar w:fldCharType="end"/>
      </w:r>
      <w:r w:rsidRPr="00C05E1B">
        <w:rPr>
          <w:rFonts w:ascii="Times New Roman" w:hAnsi="Times New Roman" w:cs="Times New Roman"/>
          <w:sz w:val="24"/>
          <w:szCs w:val="24"/>
        </w:rPr>
        <w:t xml:space="preserve"> retrieved at January 2, 2016.</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sidRPr="00C05E1B">
        <w:rPr>
          <w:rFonts w:ascii="Times New Roman" w:hAnsi="Times New Roman" w:cs="Times New Roman"/>
          <w:sz w:val="24"/>
          <w:szCs w:val="24"/>
        </w:rPr>
        <w:t xml:space="preserve">[3] ASEAN. org. </w:t>
      </w:r>
      <w:r>
        <w:fldChar w:fldCharType="begin"/>
      </w:r>
      <w:r>
        <w:instrText xml:space="preserve"> HYPERLINK "http://www.asean.org/asean-political-security-community/" </w:instrText>
      </w:r>
      <w:r>
        <w:fldChar w:fldCharType="separate"/>
      </w:r>
      <w:r w:rsidRPr="00C05E1B">
        <w:rPr>
          <w:rStyle w:val="Hyperlink"/>
          <w:rFonts w:ascii="Times New Roman" w:hAnsi="Times New Roman" w:cs="Times New Roman"/>
          <w:color w:val="auto"/>
          <w:sz w:val="24"/>
          <w:szCs w:val="24"/>
        </w:rPr>
        <w:t>http://www.asean.org/asean-political-security-community/</w:t>
      </w:r>
      <w:r>
        <w:rPr>
          <w:rStyle w:val="Hyperlink"/>
          <w:rFonts w:ascii="Times New Roman" w:hAnsi="Times New Roman" w:cs="Times New Roman"/>
          <w:color w:val="auto"/>
          <w:sz w:val="24"/>
          <w:szCs w:val="24"/>
        </w:rPr>
        <w:fldChar w:fldCharType="end"/>
      </w:r>
      <w:r w:rsidRPr="00C05E1B">
        <w:rPr>
          <w:rFonts w:ascii="Times New Roman" w:hAnsi="Times New Roman" w:cs="Times New Roman"/>
          <w:sz w:val="24"/>
          <w:szCs w:val="24"/>
        </w:rPr>
        <w:t xml:space="preserve"> retrieved on January 2, 2016</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sidRPr="00C05E1B">
        <w:rPr>
          <w:rFonts w:ascii="Times New Roman" w:hAnsi="Times New Roman" w:cs="Times New Roman"/>
          <w:sz w:val="24"/>
          <w:szCs w:val="24"/>
        </w:rPr>
        <w:t xml:space="preserve">[4] Chatsawat, T., and Rimkeeratikul, S., “ English Proficiency Development as a Preparation for the ASEAN Economic Comunity (AEC) 2015: A Study of Students at Thammasat University” </w:t>
      </w:r>
      <w:r w:rsidRPr="00C05E1B">
        <w:rPr>
          <w:rFonts w:ascii="Times New Roman" w:hAnsi="Times New Roman" w:cs="Times New Roman"/>
          <w:iCs/>
          <w:sz w:val="24"/>
          <w:szCs w:val="24"/>
        </w:rPr>
        <w:t>In the proceedingd of International Graduate Conference Proceeding by LITU Volume 2, Issue 1 2013 ISBN 2286-881X, 141-150</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sidRPr="00C05E1B">
        <w:rPr>
          <w:rFonts w:ascii="Times New Roman" w:hAnsi="Times New Roman" w:cs="Times New Roman"/>
          <w:sz w:val="24"/>
          <w:szCs w:val="24"/>
        </w:rPr>
        <w:t>[5] Pichayasupakoon, T. The impact of the ASEAN Economic Community (AEC) on the recruitment of accountants: a case study of listed firms on the stock exchange of Thailand. Thailand:Kasetsart University Sriracha Campus. 2014</w:t>
      </w:r>
    </w:p>
    <w:p w:rsidR="00C20657" w:rsidRDefault="00C20657" w:rsidP="00C20657">
      <w:pPr>
        <w:spacing w:after="0" w:line="240" w:lineRule="auto"/>
        <w:ind w:left="426" w:hanging="426"/>
        <w:jc w:val="both"/>
        <w:rPr>
          <w:rFonts w:ascii="Times New Roman" w:hAnsi="Times New Roman" w:cs="Times New Roman"/>
          <w:sz w:val="24"/>
          <w:szCs w:val="24"/>
        </w:rPr>
      </w:pPr>
      <w:r w:rsidRPr="00C05E1B">
        <w:rPr>
          <w:rFonts w:ascii="Times New Roman" w:hAnsi="Times New Roman" w:cs="Times New Roman"/>
          <w:iCs/>
          <w:sz w:val="24"/>
          <w:szCs w:val="24"/>
        </w:rPr>
        <w:t xml:space="preserve">[6] </w:t>
      </w:r>
      <w:r w:rsidRPr="00C05E1B">
        <w:rPr>
          <w:rFonts w:ascii="Times New Roman" w:hAnsi="Times New Roman" w:cs="Times New Roman"/>
          <w:sz w:val="24"/>
          <w:szCs w:val="24"/>
        </w:rPr>
        <w:t>Hidayat, A. S. “ASEAN Economic Community (AEC): Opportunities and challenges for Indonesia” (ASEAN Economic Community (AEC): Peluang dan tantangan bagi Indonesia, translated by authors). Jurnal Ekonomi dan Pembangunan, 2008 (16)2, pp. 1-3.</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[7</w:t>
      </w:r>
      <w:r w:rsidRPr="00C05E1B">
        <w:rPr>
          <w:rFonts w:ascii="Times New Roman" w:hAnsi="Times New Roman" w:cs="Times New Roman"/>
          <w:sz w:val="24"/>
          <w:szCs w:val="24"/>
        </w:rPr>
        <w:t xml:space="preserve">] Setyawan, A.  Culture fo Education and education for Culture. Proceeding </w:t>
      </w:r>
      <w:r w:rsidRPr="00C05E1B">
        <w:rPr>
          <w:rFonts w:ascii="Times New Roman" w:hAnsi="Times New Roman" w:cs="Times New Roman"/>
          <w:sz w:val="24"/>
          <w:szCs w:val="24"/>
        </w:rPr>
        <w:lastRenderedPageBreak/>
        <w:t>in International Conference on Educational Rsearch and Innovation (ICERI 2017) page. 508-515</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[8</w:t>
      </w:r>
      <w:r w:rsidRPr="00C05E1B">
        <w:rPr>
          <w:rFonts w:ascii="Times New Roman" w:hAnsi="Times New Roman" w:cs="Times New Roman"/>
          <w:sz w:val="24"/>
          <w:szCs w:val="24"/>
        </w:rPr>
        <w:t>] Amiruddin, M. The Role of Madurese Culture in Character Building of English Departmen Students at Madura University. Proceeding in International Conference on Educational Rsearch and Innovation (ICERI 2015) page. 139-143</w:t>
      </w:r>
    </w:p>
    <w:p w:rsidR="00C20657" w:rsidRPr="007E4BB7"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[9</w:t>
      </w:r>
      <w:r w:rsidRPr="00C05E1B">
        <w:rPr>
          <w:rFonts w:ascii="Times New Roman" w:hAnsi="Times New Roman" w:cs="Times New Roman"/>
          <w:sz w:val="24"/>
          <w:szCs w:val="24"/>
        </w:rPr>
        <w:t>] Rukiyanto, B.A. Multicultural Education in a Pluralistic Society in Indonesia. Proceeding in International Conference on Educational Rsearch and Innovation (ICERI 2015). Page 520-524</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[10</w:t>
      </w:r>
      <w:r w:rsidRPr="00C05E1B">
        <w:rPr>
          <w:rFonts w:ascii="Times New Roman" w:hAnsi="Times New Roman" w:cs="Times New Roman"/>
          <w:sz w:val="24"/>
          <w:szCs w:val="24"/>
        </w:rPr>
        <w:t>] Basturkment, H. Developing Courses in English for Specific Purposes. London: Palgrave Macmillan. 2010</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[11</w:t>
      </w:r>
      <w:r w:rsidRPr="00C05E1B">
        <w:rPr>
          <w:rFonts w:ascii="Times New Roman" w:hAnsi="Times New Roman" w:cs="Times New Roman"/>
          <w:sz w:val="24"/>
          <w:szCs w:val="24"/>
        </w:rPr>
        <w:t>] Richards, J.C. Key Issues in Language Teaching.Cambridge: CambridgeUniversity Press. 2015</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[12</w:t>
      </w:r>
      <w:r w:rsidRPr="00C05E1B">
        <w:rPr>
          <w:rFonts w:ascii="Times New Roman" w:hAnsi="Times New Roman" w:cs="Times New Roman"/>
          <w:sz w:val="24"/>
          <w:szCs w:val="24"/>
        </w:rPr>
        <w:t xml:space="preserve">] Lu, </w:t>
      </w:r>
      <w:r w:rsidRPr="00C05E1B">
        <w:rPr>
          <w:rFonts w:ascii="Times New Roman" w:hAnsi="Times New Roman" w:cs="Times New Roman"/>
          <w:bCs/>
          <w:sz w:val="24"/>
          <w:szCs w:val="24"/>
        </w:rPr>
        <w:t>P-H., Rau, D. V.,  and  Wang, Y-F., “</w:t>
      </w:r>
      <w:r w:rsidRPr="00C05E1B">
        <w:rPr>
          <w:rFonts w:ascii="Times New Roman" w:hAnsi="Times New Roman" w:cs="Times New Roman"/>
          <w:iCs/>
          <w:sz w:val="24"/>
          <w:szCs w:val="24"/>
        </w:rPr>
        <w:t xml:space="preserve">Secretarial Needs in a Bicultural Academic Office” The ASIAN ESP Journal, December 2015, Volume 11, Issue 2 </w:t>
      </w:r>
      <w:r w:rsidRPr="00C05E1B">
        <w:rPr>
          <w:rFonts w:ascii="Times New Roman" w:hAnsi="Times New Roman" w:cs="Times New Roman"/>
          <w:sz w:val="24"/>
          <w:szCs w:val="24"/>
        </w:rPr>
        <w:t>ISSN 2206-0979 (Online), 8-39</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iCs/>
          <w:sz w:val="24"/>
          <w:szCs w:val="24"/>
        </w:rPr>
        <w:t>[13</w:t>
      </w:r>
      <w:r w:rsidRPr="00C05E1B">
        <w:rPr>
          <w:rFonts w:ascii="Times New Roman" w:hAnsi="Times New Roman" w:cs="Times New Roman"/>
          <w:iCs/>
          <w:sz w:val="24"/>
          <w:szCs w:val="24"/>
        </w:rPr>
        <w:t>] Talib, R., Mestari, S.R., and Daniel, H., “ESP Needs Analysis: A Case Study of Communication Science Students,</w:t>
      </w:r>
      <w:r w:rsidRPr="00C05E1B">
        <w:rPr>
          <w:rFonts w:ascii="Times New Roman" w:hAnsi="Times New Roman" w:cs="Times New Roman"/>
          <w:sz w:val="24"/>
          <w:szCs w:val="24"/>
        </w:rPr>
        <w:t xml:space="preserve"> </w:t>
      </w:r>
      <w:r w:rsidRPr="00C05E1B">
        <w:rPr>
          <w:rFonts w:ascii="Times New Roman" w:hAnsi="Times New Roman" w:cs="Times New Roman"/>
          <w:iCs/>
          <w:sz w:val="24"/>
          <w:szCs w:val="24"/>
        </w:rPr>
        <w:t xml:space="preserve">Faculty of Social Science, State University of Gorontalo” The ASIAN EFL Journal, January 2018, Volume 20, Issue 1 </w:t>
      </w:r>
      <w:r w:rsidRPr="00C05E1B">
        <w:rPr>
          <w:rFonts w:ascii="Times New Roman" w:hAnsi="Times New Roman" w:cs="Times New Roman"/>
          <w:sz w:val="24"/>
          <w:szCs w:val="24"/>
        </w:rPr>
        <w:t>ISSN 1738-1460, 77-88</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iCs/>
          <w:sz w:val="24"/>
          <w:szCs w:val="24"/>
        </w:rPr>
        <w:t>[14</w:t>
      </w:r>
      <w:r w:rsidRPr="00C05E1B">
        <w:rPr>
          <w:rFonts w:ascii="Times New Roman" w:hAnsi="Times New Roman" w:cs="Times New Roman"/>
          <w:iCs/>
          <w:sz w:val="24"/>
          <w:szCs w:val="24"/>
        </w:rPr>
        <w:t xml:space="preserve">] Petrus, I., “ ESP Syllabus: Compromising Needs and Wants in Higher Education” In the proceedingd of </w:t>
      </w:r>
      <w:r w:rsidRPr="00C05E1B">
        <w:rPr>
          <w:rFonts w:ascii="Times New Roman" w:hAnsi="Times New Roman" w:cs="Times New Roman"/>
          <w:sz w:val="24"/>
          <w:szCs w:val="24"/>
        </w:rPr>
        <w:t>The 61 TEFLIN International Conference, UNS Solo 2014 ISBN 978-602-14018-1-1, 112-116</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[16</w:t>
      </w:r>
      <w:r w:rsidRPr="00C05E1B">
        <w:rPr>
          <w:rFonts w:ascii="Times New Roman" w:hAnsi="Times New Roman" w:cs="Times New Roman"/>
          <w:sz w:val="24"/>
          <w:szCs w:val="24"/>
        </w:rPr>
        <w:t>] Richards, J., and Rodgers, T. Approaches and methods in language teaching. Cambridge: Cambridge University Press. 2007</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[17</w:t>
      </w:r>
      <w:r w:rsidRPr="00C05E1B">
        <w:rPr>
          <w:rFonts w:ascii="Times New Roman" w:hAnsi="Times New Roman" w:cs="Times New Roman"/>
          <w:sz w:val="24"/>
          <w:szCs w:val="24"/>
        </w:rPr>
        <w:t xml:space="preserve">] Hutchinson ,  T.  and  Waters ,  A. English for specific purposes: a learning -centered  approach.  </w:t>
      </w:r>
      <w:r w:rsidRPr="00C05E1B">
        <w:rPr>
          <w:rFonts w:ascii="Times New Roman" w:hAnsi="Times New Roman" w:cs="Times New Roman"/>
          <w:sz w:val="24"/>
          <w:szCs w:val="24"/>
        </w:rPr>
        <w:lastRenderedPageBreak/>
        <w:t xml:space="preserve">Cambridge : Cambridge  University  Press. 1987 </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[18</w:t>
      </w:r>
      <w:r w:rsidRPr="00C05E1B">
        <w:rPr>
          <w:rFonts w:ascii="Times New Roman" w:hAnsi="Times New Roman" w:cs="Times New Roman"/>
          <w:sz w:val="24"/>
          <w:szCs w:val="24"/>
        </w:rPr>
        <w:t>] Stern, H.H. Issues and options in language teaching. Oxford: OUP. 1992</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[19</w:t>
      </w:r>
      <w:r w:rsidRPr="00C05E1B">
        <w:rPr>
          <w:rFonts w:ascii="Times New Roman" w:hAnsi="Times New Roman" w:cs="Times New Roman"/>
          <w:sz w:val="24"/>
          <w:szCs w:val="24"/>
        </w:rPr>
        <w:t>] Risager, K. Language teaching and the process of european integration. In M. Byram &amp; M.  Fleming  (eds.),  Language  Learning  in  Intercultural  Perspective:  Approaches through Drama and Ethnography. Cambridge: CUP. 1998</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[20</w:t>
      </w:r>
      <w:r w:rsidRPr="00C05E1B">
        <w:rPr>
          <w:rFonts w:ascii="Times New Roman" w:hAnsi="Times New Roman" w:cs="Times New Roman"/>
          <w:sz w:val="24"/>
          <w:szCs w:val="24"/>
        </w:rPr>
        <w:t>] Deardorff, D. K. (2009). Implementing Intercultural Competence Assessment. In: D.K.</w:t>
      </w:r>
      <w:r w:rsidRPr="00C05E1B">
        <w:rPr>
          <w:rFonts w:ascii="Times New Roman" w:hAnsi="Times New Roman" w:cs="Times New Roman"/>
          <w:sz w:val="24"/>
          <w:szCs w:val="24"/>
        </w:rPr>
        <w:br/>
        <w:t xml:space="preserve">Deardorff (ed), </w:t>
      </w:r>
      <w:r w:rsidRPr="00C05E1B">
        <w:rPr>
          <w:rFonts w:ascii="Times New Roman" w:hAnsi="Times New Roman" w:cs="Times New Roman"/>
          <w:iCs/>
          <w:sz w:val="24"/>
          <w:szCs w:val="24"/>
        </w:rPr>
        <w:t xml:space="preserve">The SAGE Handbook of Intercultural Competence. </w:t>
      </w:r>
      <w:r w:rsidRPr="00C05E1B">
        <w:rPr>
          <w:rFonts w:ascii="Times New Roman" w:hAnsi="Times New Roman" w:cs="Times New Roman"/>
          <w:sz w:val="24"/>
          <w:szCs w:val="24"/>
        </w:rPr>
        <w:t>USA: SAGE, p. xi–xiv, 477–490.</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[21</w:t>
      </w:r>
      <w:r w:rsidRPr="00C05E1B">
        <w:rPr>
          <w:rFonts w:ascii="Times New Roman" w:hAnsi="Times New Roman" w:cs="Times New Roman"/>
          <w:sz w:val="24"/>
          <w:szCs w:val="24"/>
        </w:rPr>
        <w:t xml:space="preserve">] Margana.  (2009).  “Integrating  Local  Culture  into  English  Language  Teaching  and  Learning Process”. Linguistik dan Sastra, Vol 21, no 2. </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iCs/>
          <w:sz w:val="24"/>
          <w:szCs w:val="24"/>
        </w:rPr>
        <w:t>[22</w:t>
      </w:r>
      <w:r w:rsidRPr="00C05E1B">
        <w:rPr>
          <w:rFonts w:ascii="Times New Roman" w:hAnsi="Times New Roman" w:cs="Times New Roman"/>
          <w:iCs/>
          <w:sz w:val="24"/>
          <w:szCs w:val="24"/>
        </w:rPr>
        <w:t xml:space="preserve">] </w:t>
      </w:r>
      <w:r w:rsidRPr="00C05E1B">
        <w:rPr>
          <w:rFonts w:ascii="Times New Roman" w:hAnsi="Times New Roman" w:cs="Times New Roman"/>
          <w:sz w:val="24"/>
          <w:szCs w:val="24"/>
        </w:rPr>
        <w:t>Sukarno. (2012). “Integrating local cultures in teaching EFL for character building”. Jurnal Pendidikan Karakter, Tahun II, no 2</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[23</w:t>
      </w:r>
      <w:r w:rsidRPr="00C05E1B">
        <w:rPr>
          <w:rFonts w:ascii="Times New Roman" w:hAnsi="Times New Roman" w:cs="Times New Roman"/>
          <w:sz w:val="24"/>
          <w:szCs w:val="24"/>
        </w:rPr>
        <w:t xml:space="preserve">] Neff, P., &amp; Rucynski, J. “Tasks for Integrating language and culture teaching”. English Teaching Forum, 2. 12-23. 2013 </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[24</w:t>
      </w:r>
      <w:r w:rsidRPr="00C05E1B">
        <w:rPr>
          <w:rFonts w:ascii="Times New Roman" w:hAnsi="Times New Roman" w:cs="Times New Roman"/>
          <w:sz w:val="24"/>
          <w:szCs w:val="24"/>
        </w:rPr>
        <w:t>] Alsagoff et al. Principles and practices for teaching English as an international Language. New York: Routledge. 2012</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[25</w:t>
      </w:r>
      <w:r w:rsidRPr="00C05E1B">
        <w:rPr>
          <w:rFonts w:ascii="Times New Roman" w:hAnsi="Times New Roman" w:cs="Times New Roman"/>
          <w:sz w:val="24"/>
          <w:szCs w:val="24"/>
        </w:rPr>
        <w:t>] Colton, D. &amp; Covert, R. W. Designing and Constructing Instruments for Social Research and Evaluation. San Francisco: Jossey-Bass. 2007</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[26</w:t>
      </w:r>
      <w:r w:rsidRPr="00C05E1B">
        <w:rPr>
          <w:rFonts w:ascii="Times New Roman" w:hAnsi="Times New Roman" w:cs="Times New Roman"/>
          <w:sz w:val="24"/>
          <w:szCs w:val="24"/>
        </w:rPr>
        <w:t>] O’Connell, Sean. (2014). “University Curriculum Globalisation: Developing Intercultural Business Communication and Understanding Courses at A Japanese University”. Proceedings of CLaSIC 2014</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[27</w:t>
      </w:r>
      <w:r w:rsidRPr="00C05E1B">
        <w:rPr>
          <w:rFonts w:ascii="Times New Roman" w:hAnsi="Times New Roman" w:cs="Times New Roman"/>
          <w:sz w:val="24"/>
          <w:szCs w:val="24"/>
        </w:rPr>
        <w:t xml:space="preserve">] Burns, A. </w:t>
      </w:r>
      <w:r w:rsidRPr="00C05E1B">
        <w:rPr>
          <w:rFonts w:ascii="Times New Roman" w:hAnsi="Times New Roman" w:cs="Times New Roman"/>
          <w:iCs/>
          <w:sz w:val="24"/>
          <w:szCs w:val="24"/>
        </w:rPr>
        <w:t>Collaborative Action Research for English Language Teachers</w:t>
      </w:r>
      <w:r w:rsidRPr="00C05E1B">
        <w:rPr>
          <w:rFonts w:ascii="Times New Roman" w:hAnsi="Times New Roman" w:cs="Times New Roman"/>
          <w:sz w:val="24"/>
          <w:szCs w:val="24"/>
        </w:rPr>
        <w:t>. London: Cambridge University Press. 1999</w:t>
      </w:r>
    </w:p>
    <w:p w:rsidR="00C20657" w:rsidRPr="00C05E1B"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[28</w:t>
      </w:r>
      <w:r w:rsidRPr="00C05E1B">
        <w:rPr>
          <w:rFonts w:ascii="Times New Roman" w:hAnsi="Times New Roman" w:cs="Times New Roman"/>
          <w:sz w:val="24"/>
          <w:szCs w:val="24"/>
        </w:rPr>
        <w:t>] Grabe, W. Teaching and researching reading. Harlow: Pearsons Education. 2009</w:t>
      </w:r>
    </w:p>
    <w:p w:rsidR="00C20657"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[29</w:t>
      </w:r>
      <w:r w:rsidRPr="00C05E1B">
        <w:rPr>
          <w:rFonts w:ascii="Times New Roman" w:hAnsi="Times New Roman" w:cs="Times New Roman"/>
          <w:sz w:val="24"/>
          <w:szCs w:val="24"/>
        </w:rPr>
        <w:t>] Brown,  H.D. Language  assessment:  principles  and  classroom practices. White Plains, NY: Pearson Education. 2004</w:t>
      </w:r>
    </w:p>
    <w:p w:rsidR="00C20657"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[30</w:t>
      </w:r>
      <w:r w:rsidRPr="00C05E1B">
        <w:rPr>
          <w:rFonts w:ascii="Times New Roman" w:hAnsi="Times New Roman" w:cs="Times New Roman"/>
          <w:sz w:val="24"/>
          <w:szCs w:val="24"/>
        </w:rPr>
        <w:t xml:space="preserve">] </w:t>
      </w:r>
      <w:proofErr w:type="spellStart"/>
      <w:r w:rsidRPr="00C05E1B">
        <w:rPr>
          <w:rFonts w:ascii="Times New Roman" w:hAnsi="Times New Roman" w:cs="Times New Roman"/>
          <w:sz w:val="24"/>
          <w:szCs w:val="24"/>
          <w:lang w:val="en-US"/>
        </w:rPr>
        <w:t>Lodico</w:t>
      </w:r>
      <w:proofErr w:type="spellEnd"/>
      <w:r w:rsidRPr="00C05E1B">
        <w:rPr>
          <w:rFonts w:ascii="Times New Roman" w:hAnsi="Times New Roman" w:cs="Times New Roman"/>
          <w:sz w:val="24"/>
          <w:szCs w:val="24"/>
          <w:lang w:val="en-US"/>
        </w:rPr>
        <w:t xml:space="preserve">, M. G., Spaulding, D. T., &amp; </w:t>
      </w:r>
      <w:proofErr w:type="spellStart"/>
      <w:r w:rsidRPr="00C05E1B">
        <w:rPr>
          <w:rFonts w:ascii="Times New Roman" w:hAnsi="Times New Roman" w:cs="Times New Roman"/>
          <w:sz w:val="24"/>
          <w:szCs w:val="24"/>
          <w:lang w:val="en-US"/>
        </w:rPr>
        <w:t>Veogtle</w:t>
      </w:r>
      <w:proofErr w:type="spellEnd"/>
      <w:r w:rsidRPr="00C05E1B">
        <w:rPr>
          <w:rFonts w:ascii="Times New Roman" w:hAnsi="Times New Roman" w:cs="Times New Roman"/>
          <w:sz w:val="24"/>
          <w:szCs w:val="24"/>
          <w:lang w:val="en-US"/>
        </w:rPr>
        <w:t>, K. H. Methods in Educational Research: From Theory to Practice (2</w:t>
      </w:r>
      <w:r w:rsidRPr="00C05E1B">
        <w:rPr>
          <w:rFonts w:ascii="Times New Roman" w:hAnsi="Times New Roman" w:cs="Times New Roman"/>
          <w:sz w:val="24"/>
          <w:szCs w:val="24"/>
          <w:vertAlign w:val="superscript"/>
          <w:lang w:val="en-US"/>
        </w:rPr>
        <w:t>nd</w:t>
      </w:r>
      <w:r w:rsidRPr="00C05E1B">
        <w:rPr>
          <w:rFonts w:ascii="Times New Roman" w:hAnsi="Times New Roman" w:cs="Times New Roman"/>
          <w:sz w:val="24"/>
          <w:szCs w:val="24"/>
          <w:lang w:val="en-US"/>
        </w:rPr>
        <w:t xml:space="preserve"> Ed). San Francisco: </w:t>
      </w:r>
      <w:proofErr w:type="spellStart"/>
      <w:r w:rsidRPr="00C05E1B">
        <w:rPr>
          <w:rFonts w:ascii="Times New Roman" w:hAnsi="Times New Roman" w:cs="Times New Roman"/>
          <w:sz w:val="24"/>
          <w:szCs w:val="24"/>
          <w:lang w:val="en-US"/>
        </w:rPr>
        <w:t>Jossey</w:t>
      </w:r>
      <w:proofErr w:type="spellEnd"/>
      <w:r w:rsidRPr="00C05E1B">
        <w:rPr>
          <w:rFonts w:ascii="Times New Roman" w:hAnsi="Times New Roman" w:cs="Times New Roman"/>
          <w:sz w:val="24"/>
          <w:szCs w:val="24"/>
          <w:lang w:val="en-US"/>
        </w:rPr>
        <w:t>-Bass.</w:t>
      </w:r>
      <w:r w:rsidRPr="00C05E1B">
        <w:rPr>
          <w:rFonts w:ascii="Times New Roman" w:hAnsi="Times New Roman" w:cs="Times New Roman"/>
          <w:sz w:val="24"/>
          <w:szCs w:val="24"/>
        </w:rPr>
        <w:t xml:space="preserve"> </w:t>
      </w:r>
      <w:r w:rsidRPr="00C05E1B">
        <w:rPr>
          <w:rFonts w:ascii="Times New Roman" w:hAnsi="Times New Roman" w:cs="Times New Roman"/>
          <w:sz w:val="24"/>
          <w:szCs w:val="24"/>
          <w:lang w:val="en-US"/>
        </w:rPr>
        <w:t xml:space="preserve">2010 </w:t>
      </w:r>
    </w:p>
    <w:p w:rsidR="00C20657"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[31</w:t>
      </w:r>
      <w:r w:rsidRPr="00C05E1B">
        <w:rPr>
          <w:rFonts w:ascii="Times New Roman" w:hAnsi="Times New Roman" w:cs="Times New Roman"/>
          <w:sz w:val="24"/>
          <w:szCs w:val="24"/>
        </w:rPr>
        <w:t>] Lindqviat, Maria. Intercultural communication at the work place – an explorative study using a phenomenological approach. Unpublish thesis: Institute of Psychology, Lunds Universitet. 2012</w:t>
      </w:r>
    </w:p>
    <w:p w:rsidR="00C20657" w:rsidRPr="00405408" w:rsidRDefault="00C20657" w:rsidP="00C2065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[32</w:t>
      </w:r>
      <w:r w:rsidRPr="00C05E1B">
        <w:rPr>
          <w:rFonts w:ascii="Times New Roman" w:hAnsi="Times New Roman" w:cs="Times New Roman"/>
          <w:sz w:val="24"/>
          <w:szCs w:val="24"/>
        </w:rPr>
        <w:t xml:space="preserve">] Valle, Ana Bocanegra. (2015). “Intercultural learners, intercultural brokers and ESP classrooms: the case of a shipping business course” Proceeding in 32nd International Conference of the Spanish Association of Applied Linguistics (AESLA): Language Industries and Social Change. </w:t>
      </w:r>
      <w:r w:rsidRPr="00C05E1B">
        <w:rPr>
          <w:rFonts w:ascii="Times New Roman" w:hAnsi="Times New Roman" w:cs="Times New Roman"/>
          <w:iCs/>
          <w:sz w:val="24"/>
          <w:szCs w:val="24"/>
        </w:rPr>
        <w:t>Social and Behavioral Sciences 173 ( 2015 ) 106 – 112</w:t>
      </w:r>
    </w:p>
    <w:p w:rsidR="00C20657" w:rsidRPr="00C05E1B" w:rsidRDefault="00C20657" w:rsidP="00C20657">
      <w:pPr>
        <w:spacing w:after="0" w:line="240" w:lineRule="auto"/>
        <w:ind w:left="426" w:hanging="426"/>
        <w:jc w:val="both"/>
        <w:rPr>
          <w:rFonts w:ascii="Times New Roman" w:hAnsi="Times New Roman" w:cs="Times New Roman"/>
          <w:b/>
          <w:sz w:val="24"/>
          <w:szCs w:val="24"/>
        </w:rPr>
      </w:pPr>
    </w:p>
    <w:p w:rsidR="005C259D" w:rsidRPr="00C05E1B" w:rsidRDefault="005C259D">
      <w:pPr>
        <w:rPr>
          <w:sz w:val="24"/>
          <w:szCs w:val="24"/>
        </w:rPr>
      </w:pPr>
    </w:p>
    <w:sectPr w:rsidR="005C259D" w:rsidRPr="00C05E1B" w:rsidSect="00500253">
      <w:type w:val="continuous"/>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253" w:rsidRDefault="00500253">
      <w:pPr>
        <w:spacing w:after="0" w:line="240" w:lineRule="auto"/>
      </w:pPr>
      <w:r>
        <w:separator/>
      </w:r>
    </w:p>
  </w:endnote>
  <w:endnote w:type="continuationSeparator" w:id="0">
    <w:p w:rsidR="00500253" w:rsidRDefault="00500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53" w:rsidRDefault="00500253" w:rsidP="00500253">
    <w:pPr>
      <w:pStyle w:val="Footer"/>
    </w:pPr>
  </w:p>
  <w:p w:rsidR="00500253" w:rsidRPr="00C82AC4" w:rsidRDefault="00500253" w:rsidP="00500253">
    <w:pPr>
      <w:pStyle w:val="Title"/>
      <w:pBdr>
        <w:top w:val="single" w:sz="4" w:space="1" w:color="auto"/>
      </w:pBdr>
      <w:shd w:val="clear" w:color="auto" w:fill="FFFFFF" w:themeFill="background1"/>
      <w:jc w:val="both"/>
      <w:rPr>
        <w:iCs/>
        <w:color w:val="000000"/>
        <w:sz w:val="18"/>
        <w:szCs w:val="16"/>
        <w:lang w:val="en-US"/>
      </w:rPr>
    </w:pPr>
    <w:r>
      <w:rPr>
        <w:b w:val="0"/>
        <w:sz w:val="18"/>
        <w:lang w:val="en-US"/>
      </w:rPr>
      <w:t>UNY 2018</w:t>
    </w:r>
  </w:p>
  <w:p w:rsidR="00500253" w:rsidRPr="00CA346E" w:rsidRDefault="00500253" w:rsidP="00500253">
    <w:pPr>
      <w:pStyle w:val="Title"/>
      <w:pBdr>
        <w:top w:val="single" w:sz="4" w:space="1" w:color="auto"/>
      </w:pBdr>
      <w:shd w:val="clear" w:color="auto" w:fill="FFFFFF" w:themeFill="background1"/>
      <w:jc w:val="both"/>
      <w:rPr>
        <w:b w:val="0"/>
        <w:iCs/>
        <w:color w:val="000000"/>
        <w:sz w:val="18"/>
        <w:szCs w:val="16"/>
        <w:lang w:val="en-US"/>
      </w:rPr>
    </w:pPr>
    <w:r w:rsidRPr="004541F8">
      <w:rPr>
        <w:b w:val="0"/>
        <w:iCs/>
        <w:color w:val="000000"/>
        <w:sz w:val="18"/>
        <w:szCs w:val="16"/>
      </w:rPr>
      <w:t>Copyright © 201</w:t>
    </w:r>
    <w:r>
      <w:rPr>
        <w:b w:val="0"/>
        <w:iCs/>
        <w:color w:val="000000"/>
        <w:sz w:val="18"/>
        <w:szCs w:val="16"/>
        <w:lang w:val="en-US"/>
      </w:rPr>
      <w:t>8</w:t>
    </w:r>
  </w:p>
  <w:p w:rsidR="00500253" w:rsidRDefault="00500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253" w:rsidRDefault="00500253">
      <w:pPr>
        <w:spacing w:after="0" w:line="240" w:lineRule="auto"/>
      </w:pPr>
      <w:r>
        <w:separator/>
      </w:r>
    </w:p>
  </w:footnote>
  <w:footnote w:type="continuationSeparator" w:id="0">
    <w:p w:rsidR="00500253" w:rsidRDefault="00500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53" w:rsidRPr="00416CC7" w:rsidRDefault="00500253" w:rsidP="00500253">
    <w:pPr>
      <w:spacing w:after="0"/>
      <w:jc w:val="center"/>
      <w:rPr>
        <w:rFonts w:ascii="Times New Roman" w:hAnsi="Times New Roman" w:cs="Times New Roman"/>
        <w:sz w:val="18"/>
      </w:rPr>
    </w:pPr>
    <w:r>
      <w:rPr>
        <w:rFonts w:ascii="Times New Roman" w:hAnsi="Times New Roman" w:cs="Times New Roman"/>
        <w:sz w:val="18"/>
      </w:rPr>
      <w:t xml:space="preserve">Maisyarah, H., &amp; Madya, S., </w:t>
    </w:r>
    <w:r w:rsidRPr="00416CC7">
      <w:rPr>
        <w:rFonts w:ascii="Times New Roman" w:hAnsi="Times New Roman" w:cs="Times New Roman"/>
        <w:sz w:val="18"/>
      </w:rPr>
      <w:t>The Needs of Intercultural Reading Materials for Accounting Students in Higher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798"/>
    <w:multiLevelType w:val="hybridMultilevel"/>
    <w:tmpl w:val="27B254D0"/>
    <w:lvl w:ilvl="0" w:tplc="78E44D7C">
      <w:start w:val="1"/>
      <w:numFmt w:val="decimal"/>
      <w:lvlText w:val="%1."/>
      <w:lvlJc w:val="left"/>
      <w:pPr>
        <w:ind w:left="360" w:hanging="360"/>
      </w:pPr>
      <w:rPr>
        <w:rFonts w:hint="default"/>
        <w:b/>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9911138"/>
    <w:multiLevelType w:val="hybridMultilevel"/>
    <w:tmpl w:val="F9D874CA"/>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013FF9"/>
    <w:multiLevelType w:val="hybridMultilevel"/>
    <w:tmpl w:val="B99C39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3572536"/>
    <w:multiLevelType w:val="hybridMultilevel"/>
    <w:tmpl w:val="B99C39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7E1"/>
    <w:rsid w:val="0000081A"/>
    <w:rsid w:val="0002403C"/>
    <w:rsid w:val="000B5905"/>
    <w:rsid w:val="000C4C03"/>
    <w:rsid w:val="00263184"/>
    <w:rsid w:val="002C1946"/>
    <w:rsid w:val="003737E7"/>
    <w:rsid w:val="003C15C4"/>
    <w:rsid w:val="00461C78"/>
    <w:rsid w:val="00492001"/>
    <w:rsid w:val="004E4168"/>
    <w:rsid w:val="004F4609"/>
    <w:rsid w:val="00500253"/>
    <w:rsid w:val="00547FC7"/>
    <w:rsid w:val="005C259D"/>
    <w:rsid w:val="006072D8"/>
    <w:rsid w:val="00672D8B"/>
    <w:rsid w:val="00680446"/>
    <w:rsid w:val="007E4BB7"/>
    <w:rsid w:val="008E2ED8"/>
    <w:rsid w:val="0093217D"/>
    <w:rsid w:val="009A13A7"/>
    <w:rsid w:val="00A42642"/>
    <w:rsid w:val="00A53BBD"/>
    <w:rsid w:val="00A84C74"/>
    <w:rsid w:val="00B01113"/>
    <w:rsid w:val="00B12D1C"/>
    <w:rsid w:val="00B447F4"/>
    <w:rsid w:val="00BF7969"/>
    <w:rsid w:val="00C05E1B"/>
    <w:rsid w:val="00C06A37"/>
    <w:rsid w:val="00C20657"/>
    <w:rsid w:val="00C2289F"/>
    <w:rsid w:val="00C36E1D"/>
    <w:rsid w:val="00C94552"/>
    <w:rsid w:val="00CF4FE3"/>
    <w:rsid w:val="00D03E3D"/>
    <w:rsid w:val="00D538D5"/>
    <w:rsid w:val="00D73203"/>
    <w:rsid w:val="00E26AF9"/>
    <w:rsid w:val="00E977E1"/>
    <w:rsid w:val="00F273F2"/>
    <w:rsid w:val="00FE7B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7E1"/>
    <w:rPr>
      <w:color w:val="0000FF" w:themeColor="hyperlink"/>
      <w:u w:val="single"/>
    </w:rPr>
  </w:style>
  <w:style w:type="paragraph" w:styleId="ListParagraph">
    <w:name w:val="List Paragraph"/>
    <w:aliases w:val="Body of text"/>
    <w:basedOn w:val="Normal"/>
    <w:link w:val="ListParagraphChar"/>
    <w:uiPriority w:val="34"/>
    <w:qFormat/>
    <w:rsid w:val="00E977E1"/>
    <w:pPr>
      <w:ind w:left="720"/>
      <w:contextualSpacing/>
    </w:pPr>
  </w:style>
  <w:style w:type="character" w:customStyle="1" w:styleId="ListParagraphChar">
    <w:name w:val="List Paragraph Char"/>
    <w:aliases w:val="Body of text Char"/>
    <w:link w:val="ListParagraph"/>
    <w:uiPriority w:val="34"/>
    <w:locked/>
    <w:rsid w:val="00E977E1"/>
  </w:style>
  <w:style w:type="paragraph" w:styleId="Footer">
    <w:name w:val="footer"/>
    <w:basedOn w:val="Normal"/>
    <w:link w:val="FooterChar"/>
    <w:uiPriority w:val="99"/>
    <w:unhideWhenUsed/>
    <w:rsid w:val="00E97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7E1"/>
  </w:style>
  <w:style w:type="paragraph" w:styleId="Title">
    <w:name w:val="Title"/>
    <w:basedOn w:val="Normal"/>
    <w:link w:val="TitleChar"/>
    <w:uiPriority w:val="10"/>
    <w:qFormat/>
    <w:rsid w:val="00E977E1"/>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10"/>
    <w:rsid w:val="00E977E1"/>
    <w:rPr>
      <w:rFonts w:ascii="Times New Roman" w:eastAsia="Times New Roman" w:hAnsi="Times New Roman" w:cs="Times New Roman"/>
      <w:b/>
      <w:bCs/>
      <w:sz w:val="28"/>
      <w:szCs w:val="24"/>
    </w:rPr>
  </w:style>
  <w:style w:type="table" w:styleId="TableGrid">
    <w:name w:val="Table Grid"/>
    <w:basedOn w:val="TableNormal"/>
    <w:uiPriority w:val="59"/>
    <w:rsid w:val="00E977E1"/>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7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7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7E1"/>
    <w:rPr>
      <w:color w:val="0000FF" w:themeColor="hyperlink"/>
      <w:u w:val="single"/>
    </w:rPr>
  </w:style>
  <w:style w:type="paragraph" w:styleId="ListParagraph">
    <w:name w:val="List Paragraph"/>
    <w:aliases w:val="Body of text"/>
    <w:basedOn w:val="Normal"/>
    <w:link w:val="ListParagraphChar"/>
    <w:uiPriority w:val="34"/>
    <w:qFormat/>
    <w:rsid w:val="00E977E1"/>
    <w:pPr>
      <w:ind w:left="720"/>
      <w:contextualSpacing/>
    </w:pPr>
  </w:style>
  <w:style w:type="character" w:customStyle="1" w:styleId="ListParagraphChar">
    <w:name w:val="List Paragraph Char"/>
    <w:aliases w:val="Body of text Char"/>
    <w:link w:val="ListParagraph"/>
    <w:uiPriority w:val="34"/>
    <w:locked/>
    <w:rsid w:val="00E977E1"/>
  </w:style>
  <w:style w:type="paragraph" w:styleId="Footer">
    <w:name w:val="footer"/>
    <w:basedOn w:val="Normal"/>
    <w:link w:val="FooterChar"/>
    <w:uiPriority w:val="99"/>
    <w:unhideWhenUsed/>
    <w:rsid w:val="00E97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7E1"/>
  </w:style>
  <w:style w:type="paragraph" w:styleId="Title">
    <w:name w:val="Title"/>
    <w:basedOn w:val="Normal"/>
    <w:link w:val="TitleChar"/>
    <w:uiPriority w:val="10"/>
    <w:qFormat/>
    <w:rsid w:val="00E977E1"/>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10"/>
    <w:rsid w:val="00E977E1"/>
    <w:rPr>
      <w:rFonts w:ascii="Times New Roman" w:eastAsia="Times New Roman" w:hAnsi="Times New Roman" w:cs="Times New Roman"/>
      <w:b/>
      <w:bCs/>
      <w:sz w:val="28"/>
      <w:szCs w:val="24"/>
    </w:rPr>
  </w:style>
  <w:style w:type="table" w:styleId="TableGrid">
    <w:name w:val="Table Grid"/>
    <w:basedOn w:val="TableNormal"/>
    <w:uiPriority w:val="59"/>
    <w:rsid w:val="00E977E1"/>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7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7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Male </c:v>
                </c:pt>
              </c:strCache>
            </c:strRef>
          </c:tx>
          <c:spPr>
            <a:solidFill>
              <a:srgbClr val="0070C0"/>
            </a:solidFill>
            <a:ln>
              <a:solidFill>
                <a:schemeClr val="accent1"/>
              </a:solidFill>
            </a:ln>
          </c:spPr>
          <c:invertIfNegative val="0"/>
          <c:cat>
            <c:strRef>
              <c:f>Sheet1!$A$2:$A$3</c:f>
              <c:strCache>
                <c:ptCount val="2"/>
                <c:pt idx="0">
                  <c:v>Class A</c:v>
                </c:pt>
                <c:pt idx="1">
                  <c:v>Class B</c:v>
                </c:pt>
              </c:strCache>
            </c:strRef>
          </c:cat>
          <c:val>
            <c:numRef>
              <c:f>Sheet1!$B$2:$B$3</c:f>
              <c:numCache>
                <c:formatCode>General</c:formatCode>
                <c:ptCount val="2"/>
                <c:pt idx="0">
                  <c:v>20</c:v>
                </c:pt>
                <c:pt idx="1">
                  <c:v>17</c:v>
                </c:pt>
              </c:numCache>
            </c:numRef>
          </c:val>
        </c:ser>
        <c:ser>
          <c:idx val="1"/>
          <c:order val="1"/>
          <c:tx>
            <c:strRef>
              <c:f>Sheet1!$C$1</c:f>
              <c:strCache>
                <c:ptCount val="1"/>
                <c:pt idx="0">
                  <c:v>Female</c:v>
                </c:pt>
              </c:strCache>
            </c:strRef>
          </c:tx>
          <c:spPr>
            <a:solidFill>
              <a:srgbClr val="00B050"/>
            </a:solidFill>
          </c:spPr>
          <c:invertIfNegative val="0"/>
          <c:cat>
            <c:strRef>
              <c:f>Sheet1!$A$2:$A$3</c:f>
              <c:strCache>
                <c:ptCount val="2"/>
                <c:pt idx="0">
                  <c:v>Class A</c:v>
                </c:pt>
                <c:pt idx="1">
                  <c:v>Class B</c:v>
                </c:pt>
              </c:strCache>
            </c:strRef>
          </c:cat>
          <c:val>
            <c:numRef>
              <c:f>Sheet1!$C$2:$C$3</c:f>
              <c:numCache>
                <c:formatCode>General</c:formatCode>
                <c:ptCount val="2"/>
                <c:pt idx="0">
                  <c:v>29</c:v>
                </c:pt>
                <c:pt idx="1">
                  <c:v>34</c:v>
                </c:pt>
              </c:numCache>
            </c:numRef>
          </c:val>
        </c:ser>
        <c:ser>
          <c:idx val="2"/>
          <c:order val="2"/>
          <c:tx>
            <c:strRef>
              <c:f>Sheet1!$D$1</c:f>
              <c:strCache>
                <c:ptCount val="1"/>
                <c:pt idx="0">
                  <c:v>18 years old</c:v>
                </c:pt>
              </c:strCache>
            </c:strRef>
          </c:tx>
          <c:spPr>
            <a:solidFill>
              <a:schemeClr val="accent6"/>
            </a:solidFill>
          </c:spPr>
          <c:invertIfNegative val="0"/>
          <c:cat>
            <c:strRef>
              <c:f>Sheet1!$A$2:$A$3</c:f>
              <c:strCache>
                <c:ptCount val="2"/>
                <c:pt idx="0">
                  <c:v>Class A</c:v>
                </c:pt>
                <c:pt idx="1">
                  <c:v>Class B</c:v>
                </c:pt>
              </c:strCache>
            </c:strRef>
          </c:cat>
          <c:val>
            <c:numRef>
              <c:f>Sheet1!$D$2:$D$3</c:f>
              <c:numCache>
                <c:formatCode>General</c:formatCode>
                <c:ptCount val="2"/>
                <c:pt idx="0">
                  <c:v>31</c:v>
                </c:pt>
                <c:pt idx="1">
                  <c:v>36</c:v>
                </c:pt>
              </c:numCache>
            </c:numRef>
          </c:val>
        </c:ser>
        <c:ser>
          <c:idx val="3"/>
          <c:order val="3"/>
          <c:tx>
            <c:strRef>
              <c:f>Sheet1!$E$1</c:f>
              <c:strCache>
                <c:ptCount val="1"/>
                <c:pt idx="0">
                  <c:v>19 years old</c:v>
                </c:pt>
              </c:strCache>
            </c:strRef>
          </c:tx>
          <c:spPr>
            <a:solidFill>
              <a:srgbClr val="FFC000"/>
            </a:solidFill>
          </c:spPr>
          <c:invertIfNegative val="0"/>
          <c:cat>
            <c:strRef>
              <c:f>Sheet1!$A$2:$A$3</c:f>
              <c:strCache>
                <c:ptCount val="2"/>
                <c:pt idx="0">
                  <c:v>Class A</c:v>
                </c:pt>
                <c:pt idx="1">
                  <c:v>Class B</c:v>
                </c:pt>
              </c:strCache>
            </c:strRef>
          </c:cat>
          <c:val>
            <c:numRef>
              <c:f>Sheet1!$E$2:$E$3</c:f>
              <c:numCache>
                <c:formatCode>General</c:formatCode>
                <c:ptCount val="2"/>
                <c:pt idx="0">
                  <c:v>18</c:v>
                </c:pt>
                <c:pt idx="1">
                  <c:v>14</c:v>
                </c:pt>
              </c:numCache>
            </c:numRef>
          </c:val>
        </c:ser>
        <c:dLbls>
          <c:dLblPos val="inEnd"/>
          <c:showLegendKey val="0"/>
          <c:showVal val="1"/>
          <c:showCatName val="0"/>
          <c:showSerName val="0"/>
          <c:showPercent val="0"/>
          <c:showBubbleSize val="0"/>
        </c:dLbls>
        <c:gapWidth val="150"/>
        <c:axId val="265568256"/>
        <c:axId val="265569792"/>
      </c:barChart>
      <c:catAx>
        <c:axId val="265568256"/>
        <c:scaling>
          <c:orientation val="minMax"/>
        </c:scaling>
        <c:delete val="0"/>
        <c:axPos val="b"/>
        <c:majorTickMark val="none"/>
        <c:minorTickMark val="none"/>
        <c:tickLblPos val="nextTo"/>
        <c:crossAx val="265569792"/>
        <c:crosses val="autoZero"/>
        <c:auto val="1"/>
        <c:lblAlgn val="ctr"/>
        <c:lblOffset val="100"/>
        <c:noMultiLvlLbl val="0"/>
      </c:catAx>
      <c:valAx>
        <c:axId val="265569792"/>
        <c:scaling>
          <c:orientation val="minMax"/>
        </c:scaling>
        <c:delete val="0"/>
        <c:axPos val="l"/>
        <c:majorGridlines/>
        <c:numFmt formatCode="General" sourceLinked="1"/>
        <c:majorTickMark val="none"/>
        <c:minorTickMark val="none"/>
        <c:tickLblPos val="nextTo"/>
        <c:crossAx val="265568256"/>
        <c:crosses val="autoZero"/>
        <c:crossBetween val="between"/>
      </c:valAx>
    </c:plotArea>
    <c:legend>
      <c:legendPos val="r"/>
      <c:layout/>
      <c:overlay val="0"/>
    </c:legend>
    <c:plotVisOnly val="1"/>
    <c:dispBlanksAs val="gap"/>
    <c:showDLblsOverMax val="0"/>
  </c:chart>
  <c:spPr>
    <a:ln>
      <a:solidFill>
        <a:schemeClr val="tx1"/>
      </a:solidFill>
    </a:ln>
  </c:spPr>
  <c:txPr>
    <a:bodyPr/>
    <a:lstStyle/>
    <a:p>
      <a:pPr>
        <a:defRPr>
          <a:latin typeface="Times New Roman" pitchFamily="18" charset="0"/>
          <a:cs typeface="Times New Roman"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9</Pages>
  <Words>4520</Words>
  <Characters>25765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Elti-PC</dc:creator>
  <cp:lastModifiedBy>Elti-PC</cp:lastModifiedBy>
  <cp:revision>16</cp:revision>
  <dcterms:created xsi:type="dcterms:W3CDTF">2018-05-25T08:09:00Z</dcterms:created>
  <dcterms:modified xsi:type="dcterms:W3CDTF">2018-05-25T14:10:00Z</dcterms:modified>
</cp:coreProperties>
</file>