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7B" w:rsidRPr="0023797B" w:rsidRDefault="0023797B" w:rsidP="0023797B">
      <w:pPr>
        <w:pStyle w:val="ICVETTitle"/>
        <w:rPr>
          <w:lang w:val="id-ID"/>
        </w:rPr>
      </w:pPr>
      <w:r>
        <w:rPr>
          <w:lang w:val="id-ID"/>
        </w:rPr>
        <w:t>IMPROVING PROFESSIONAL</w:t>
      </w:r>
      <w:r w:rsidR="00F437BA">
        <w:rPr>
          <w:lang w:val="id-ID"/>
        </w:rPr>
        <w:t xml:space="preserve"> COMPETENCE FOR</w:t>
      </w:r>
      <w:r>
        <w:rPr>
          <w:lang w:val="id-ID"/>
        </w:rPr>
        <w:t xml:space="preserve"> TEACHERS</w:t>
      </w:r>
    </w:p>
    <w:p w:rsidR="0023797B" w:rsidRPr="00102F0C" w:rsidRDefault="0023797B" w:rsidP="0023797B">
      <w:pPr>
        <w:pStyle w:val="ICVETAuthor"/>
      </w:pPr>
      <w:r>
        <w:rPr>
          <w:lang w:val="id-ID"/>
        </w:rPr>
        <w:t>Mezzayu Luna Pramatarindya</w:t>
      </w:r>
      <w:r w:rsidRPr="00E14BDF">
        <w:rPr>
          <w:vertAlign w:val="superscript"/>
        </w:rPr>
        <w:t>1</w:t>
      </w:r>
      <w:r w:rsidR="003F1196">
        <w:t xml:space="preserve">,  </w:t>
      </w:r>
      <w:r w:rsidR="003F1196">
        <w:rPr>
          <w:lang w:val="id-ID"/>
        </w:rPr>
        <w:t>Sukidjo</w:t>
      </w:r>
      <w:r w:rsidRPr="00E14BDF">
        <w:rPr>
          <w:vertAlign w:val="superscript"/>
        </w:rPr>
        <w:t>2</w:t>
      </w:r>
      <w:r w:rsidRPr="00102F0C">
        <w:t xml:space="preserve"> </w:t>
      </w:r>
    </w:p>
    <w:p w:rsidR="0023797B" w:rsidRPr="00E74D51" w:rsidRDefault="0023797B" w:rsidP="0023797B">
      <w:pPr>
        <w:pStyle w:val="Note"/>
        <w:rPr>
          <w:szCs w:val="28"/>
          <w:lang w:val="id-ID"/>
        </w:rPr>
      </w:pPr>
    </w:p>
    <w:p w:rsidR="00641D47" w:rsidRDefault="00641D47" w:rsidP="0023797B">
      <w:pPr>
        <w:pStyle w:val="ICVETEmail"/>
        <w:rPr>
          <w:vertAlign w:val="baseline"/>
          <w:lang w:val="id-ID"/>
        </w:rPr>
      </w:pPr>
    </w:p>
    <w:p w:rsidR="00641D47" w:rsidRPr="00A21256" w:rsidRDefault="00641D47" w:rsidP="00641D47">
      <w:pPr>
        <w:pStyle w:val="ICVETAuthorIdentity"/>
        <w:rPr>
          <w:lang w:val="id-ID"/>
        </w:rPr>
      </w:pPr>
      <w:r>
        <w:rPr>
          <w:lang w:val="id-ID"/>
        </w:rPr>
        <w:t>Mezzayu Luna Pramatarindya, Yogyakarta State University</w:t>
      </w:r>
      <w:r w:rsidRPr="00E14BDF">
        <w:rPr>
          <w:vertAlign w:val="superscript"/>
        </w:rPr>
        <w:t>1,</w:t>
      </w:r>
      <w:r w:rsidR="00E74D51">
        <w:rPr>
          <w:lang w:val="id-ID"/>
        </w:rPr>
        <w:t>, Sukidjo</w:t>
      </w:r>
      <w:r>
        <w:rPr>
          <w:lang w:val="id-ID"/>
        </w:rPr>
        <w:t>, Yogyakarta State University</w:t>
      </w:r>
      <w:r w:rsidRPr="00E14BDF">
        <w:rPr>
          <w:vertAlign w:val="superscript"/>
        </w:rPr>
        <w:t>2</w:t>
      </w:r>
      <w:r>
        <w:t xml:space="preserve"> </w:t>
      </w:r>
    </w:p>
    <w:p w:rsidR="00641D47" w:rsidRDefault="00641D47" w:rsidP="00641D47">
      <w:pPr>
        <w:pStyle w:val="ICVETEmail"/>
        <w:rPr>
          <w:vertAlign w:val="baseline"/>
        </w:rPr>
      </w:pPr>
      <w:r w:rsidRPr="00102F0C">
        <w:t>1</w:t>
      </w:r>
      <w:r>
        <w:rPr>
          <w:vertAlign w:val="baseline"/>
          <w:lang w:val="id-ID"/>
        </w:rPr>
        <w:t>Narindya64@gmail.com</w:t>
      </w:r>
      <w:r w:rsidRPr="00102F0C">
        <w:rPr>
          <w:vertAlign w:val="baseline"/>
        </w:rPr>
        <w:t xml:space="preserve">, </w:t>
      </w:r>
      <w:r w:rsidRPr="00102F0C">
        <w:t>2</w:t>
      </w:r>
      <w:r w:rsidR="00E74D51">
        <w:rPr>
          <w:vertAlign w:val="baseline"/>
          <w:lang w:val="id-ID"/>
        </w:rPr>
        <w:t>sukidjo</w:t>
      </w:r>
      <w:r w:rsidRPr="00A21256">
        <w:rPr>
          <w:vertAlign w:val="baseline"/>
          <w:lang w:val="id-ID"/>
        </w:rPr>
        <w:t>@gmail.com</w:t>
      </w:r>
      <w:r w:rsidRPr="00102F0C">
        <w:rPr>
          <w:vertAlign w:val="baseline"/>
        </w:rPr>
        <w:t xml:space="preserve">  </w:t>
      </w:r>
    </w:p>
    <w:p w:rsidR="00641D47" w:rsidRDefault="00641D47" w:rsidP="0023797B">
      <w:pPr>
        <w:pStyle w:val="ICVETEmail"/>
        <w:rPr>
          <w:vertAlign w:val="baseline"/>
          <w:lang w:val="id-ID"/>
        </w:rPr>
      </w:pPr>
    </w:p>
    <w:p w:rsidR="0023797B" w:rsidRPr="00102F0C" w:rsidRDefault="0023797B" w:rsidP="0023797B">
      <w:pPr>
        <w:pStyle w:val="ICVETAbstractTitle"/>
      </w:pPr>
      <w:r w:rsidRPr="00102F0C">
        <w:t xml:space="preserve">Abstract </w:t>
      </w:r>
    </w:p>
    <w:p w:rsidR="00DB1D36" w:rsidRPr="005147D5" w:rsidRDefault="00DB1D36" w:rsidP="0023797B">
      <w:pPr>
        <w:pStyle w:val="ICVETAbstract"/>
        <w:rPr>
          <w:lang w:val="id-ID"/>
        </w:rPr>
      </w:pPr>
      <w:r>
        <w:rPr>
          <w:szCs w:val="20"/>
          <w:lang w:val="id-ID"/>
        </w:rPr>
        <w:t>P</w:t>
      </w:r>
      <w:proofErr w:type="spellStart"/>
      <w:r w:rsidRPr="00EC59B1">
        <w:rPr>
          <w:szCs w:val="20"/>
        </w:rPr>
        <w:t>rofessional</w:t>
      </w:r>
      <w:proofErr w:type="spellEnd"/>
      <w:r w:rsidRPr="00EC59B1">
        <w:rPr>
          <w:szCs w:val="20"/>
        </w:rPr>
        <w:t xml:space="preserve"> competence </w:t>
      </w:r>
      <w:r>
        <w:rPr>
          <w:szCs w:val="20"/>
        </w:rPr>
        <w:t>includes f</w:t>
      </w:r>
      <w:r w:rsidRPr="00EC59B1">
        <w:rPr>
          <w:szCs w:val="20"/>
        </w:rPr>
        <w:t>our component of the </w:t>
      </w:r>
      <w:r w:rsidRPr="00EC59B1">
        <w:rPr>
          <w:bCs/>
          <w:szCs w:val="20"/>
        </w:rPr>
        <w:t>teachers</w:t>
      </w:r>
      <w:r>
        <w:rPr>
          <w:bCs/>
          <w:szCs w:val="20"/>
        </w:rPr>
        <w:t>’</w:t>
      </w:r>
      <w:r w:rsidRPr="00EC59B1">
        <w:rPr>
          <w:szCs w:val="20"/>
        </w:rPr>
        <w:t xml:space="preserve"> </w:t>
      </w:r>
      <w:r w:rsidRPr="00EC59B1">
        <w:rPr>
          <w:bCs/>
          <w:szCs w:val="20"/>
        </w:rPr>
        <w:t xml:space="preserve">professional competence </w:t>
      </w:r>
      <w:r w:rsidRPr="00EC59B1">
        <w:rPr>
          <w:szCs w:val="20"/>
        </w:rPr>
        <w:t>in Indonesia.</w:t>
      </w:r>
      <w:r>
        <w:rPr>
          <w:szCs w:val="20"/>
          <w:lang w:val="id-ID"/>
        </w:rPr>
        <w:t xml:space="preserve"> </w:t>
      </w:r>
      <w:proofErr w:type="gramStart"/>
      <w:r w:rsidR="00BB692C" w:rsidRPr="00EC59B1">
        <w:rPr>
          <w:szCs w:val="20"/>
        </w:rPr>
        <w:t>the</w:t>
      </w:r>
      <w:proofErr w:type="gramEnd"/>
      <w:r w:rsidR="00BB692C" w:rsidRPr="00EC59B1">
        <w:rPr>
          <w:szCs w:val="20"/>
        </w:rPr>
        <w:t xml:space="preserve"> professional competence is the ability of master</w:t>
      </w:r>
      <w:r w:rsidR="00BB692C">
        <w:rPr>
          <w:szCs w:val="20"/>
        </w:rPr>
        <w:t>ing the</w:t>
      </w:r>
      <w:r w:rsidR="00BB692C" w:rsidRPr="00EC59B1">
        <w:rPr>
          <w:szCs w:val="20"/>
        </w:rPr>
        <w:t xml:space="preserve"> learning materials that can guide students to achieve the standard of competence</w:t>
      </w:r>
      <w:r w:rsidR="00BB692C">
        <w:rPr>
          <w:szCs w:val="20"/>
        </w:rPr>
        <w:t>,</w:t>
      </w:r>
      <w:r w:rsidR="00BB692C" w:rsidRPr="00EC59B1">
        <w:rPr>
          <w:szCs w:val="20"/>
        </w:rPr>
        <w:t xml:space="preserve"> </w:t>
      </w:r>
      <w:r w:rsidR="00BB692C">
        <w:rPr>
          <w:szCs w:val="20"/>
        </w:rPr>
        <w:t>ruled</w:t>
      </w:r>
      <w:r w:rsidR="00BB692C" w:rsidRPr="00EC59B1">
        <w:rPr>
          <w:szCs w:val="20"/>
        </w:rPr>
        <w:t xml:space="preserve"> by the National Education Standards </w:t>
      </w:r>
      <w:r w:rsidR="00BB692C">
        <w:rPr>
          <w:szCs w:val="20"/>
        </w:rPr>
        <w:t>of</w:t>
      </w:r>
      <w:r w:rsidR="00BB692C" w:rsidRPr="00EC59B1">
        <w:rPr>
          <w:szCs w:val="20"/>
        </w:rPr>
        <w:t xml:space="preserve"> Indonesia.</w:t>
      </w:r>
      <w:r w:rsidR="005147D5">
        <w:rPr>
          <w:szCs w:val="20"/>
          <w:lang w:val="id-ID"/>
        </w:rPr>
        <w:t xml:space="preserve"> </w:t>
      </w:r>
      <w:r w:rsidR="005147D5">
        <w:rPr>
          <w:szCs w:val="20"/>
        </w:rPr>
        <w:t>Therefore,</w:t>
      </w:r>
      <w:r w:rsidR="005147D5" w:rsidRPr="00EC59B1">
        <w:rPr>
          <w:szCs w:val="20"/>
        </w:rPr>
        <w:t xml:space="preserve"> professional competence plays an important role to achieve</w:t>
      </w:r>
      <w:r w:rsidR="005147D5">
        <w:rPr>
          <w:szCs w:val="20"/>
        </w:rPr>
        <w:t xml:space="preserve"> the</w:t>
      </w:r>
      <w:r w:rsidR="005147D5" w:rsidRPr="00EC59B1">
        <w:rPr>
          <w:szCs w:val="20"/>
        </w:rPr>
        <w:t xml:space="preserve"> learning </w:t>
      </w:r>
      <w:r w:rsidR="005147D5">
        <w:rPr>
          <w:szCs w:val="20"/>
        </w:rPr>
        <w:t>goals</w:t>
      </w:r>
      <w:r w:rsidR="005147D5" w:rsidRPr="00EC59B1">
        <w:rPr>
          <w:szCs w:val="20"/>
        </w:rPr>
        <w:t>.</w:t>
      </w:r>
      <w:r w:rsidR="005147D5">
        <w:rPr>
          <w:szCs w:val="20"/>
          <w:lang w:val="id-ID"/>
        </w:rPr>
        <w:t xml:space="preserve"> </w:t>
      </w:r>
      <w:r w:rsidR="005147D5">
        <w:rPr>
          <w:szCs w:val="20"/>
        </w:rPr>
        <w:t>This study aimed at finding out</w:t>
      </w:r>
      <w:r w:rsidR="005147D5" w:rsidRPr="00C92F20">
        <w:rPr>
          <w:szCs w:val="20"/>
        </w:rPr>
        <w:t xml:space="preserve"> </w:t>
      </w:r>
      <w:r w:rsidR="005147D5">
        <w:rPr>
          <w:szCs w:val="20"/>
          <w:lang w:val="id-ID"/>
        </w:rPr>
        <w:t>a</w:t>
      </w:r>
      <w:r w:rsidR="005147D5" w:rsidRPr="00C92F20">
        <w:rPr>
          <w:szCs w:val="20"/>
        </w:rPr>
        <w:t xml:space="preserve"> relationship</w:t>
      </w:r>
      <w:r w:rsidR="005147D5">
        <w:rPr>
          <w:szCs w:val="20"/>
          <w:lang w:val="id-ID"/>
        </w:rPr>
        <w:t xml:space="preserve"> of</w:t>
      </w:r>
      <w:r w:rsidR="005147D5" w:rsidRPr="00C92F20">
        <w:rPr>
          <w:szCs w:val="20"/>
        </w:rPr>
        <w:t xml:space="preserve"> </w:t>
      </w:r>
      <w:r w:rsidR="005147D5">
        <w:rPr>
          <w:szCs w:val="20"/>
        </w:rPr>
        <w:t>training</w:t>
      </w:r>
      <w:r w:rsidR="005147D5">
        <w:rPr>
          <w:szCs w:val="20"/>
          <w:lang w:val="id-ID"/>
        </w:rPr>
        <w:t xml:space="preserve">, </w:t>
      </w:r>
      <w:r w:rsidR="005147D5" w:rsidRPr="00C92F20">
        <w:rPr>
          <w:szCs w:val="20"/>
        </w:rPr>
        <w:t>principal leadership</w:t>
      </w:r>
      <w:r w:rsidR="005147D5">
        <w:rPr>
          <w:szCs w:val="20"/>
          <w:lang w:val="id-ID"/>
        </w:rPr>
        <w:t>,</w:t>
      </w:r>
      <w:r w:rsidR="005147D5" w:rsidRPr="00C92F20">
        <w:rPr>
          <w:szCs w:val="20"/>
        </w:rPr>
        <w:t xml:space="preserve"> motivation</w:t>
      </w:r>
      <w:r w:rsidR="005147D5">
        <w:rPr>
          <w:szCs w:val="20"/>
          <w:lang w:val="id-ID"/>
        </w:rPr>
        <w:t>,</w:t>
      </w:r>
      <w:r w:rsidR="005147D5" w:rsidRPr="00C92F20">
        <w:rPr>
          <w:szCs w:val="20"/>
        </w:rPr>
        <w:t xml:space="preserve"> </w:t>
      </w:r>
      <w:r w:rsidR="005147D5">
        <w:rPr>
          <w:szCs w:val="20"/>
        </w:rPr>
        <w:t>compensation</w:t>
      </w:r>
      <w:r w:rsidR="005147D5">
        <w:rPr>
          <w:szCs w:val="20"/>
          <w:lang w:val="id-ID"/>
        </w:rPr>
        <w:t>,</w:t>
      </w:r>
      <w:r w:rsidR="005147D5" w:rsidRPr="00C92F20">
        <w:rPr>
          <w:szCs w:val="20"/>
        </w:rPr>
        <w:t xml:space="preserve"> work ethic</w:t>
      </w:r>
      <w:r w:rsidR="005147D5">
        <w:rPr>
          <w:szCs w:val="20"/>
          <w:lang w:val="id-ID"/>
        </w:rPr>
        <w:t>,</w:t>
      </w:r>
      <w:r w:rsidR="005147D5" w:rsidRPr="00C92F20">
        <w:rPr>
          <w:szCs w:val="20"/>
        </w:rPr>
        <w:t xml:space="preserve"> </w:t>
      </w:r>
      <w:r w:rsidR="005147D5">
        <w:rPr>
          <w:szCs w:val="20"/>
        </w:rPr>
        <w:t>utilization</w:t>
      </w:r>
      <w:r w:rsidR="005147D5" w:rsidRPr="00C92F20">
        <w:rPr>
          <w:szCs w:val="20"/>
        </w:rPr>
        <w:t xml:space="preserve"> </w:t>
      </w:r>
      <w:r w:rsidR="005147D5">
        <w:rPr>
          <w:szCs w:val="20"/>
        </w:rPr>
        <w:t xml:space="preserve">of </w:t>
      </w:r>
      <w:r w:rsidR="005147D5" w:rsidRPr="00C92F20">
        <w:rPr>
          <w:szCs w:val="20"/>
        </w:rPr>
        <w:t>information</w:t>
      </w:r>
      <w:r w:rsidR="005147D5">
        <w:rPr>
          <w:szCs w:val="20"/>
        </w:rPr>
        <w:t>,</w:t>
      </w:r>
      <w:r w:rsidR="005147D5" w:rsidRPr="00C92F20">
        <w:rPr>
          <w:szCs w:val="20"/>
        </w:rPr>
        <w:t xml:space="preserve"> communication</w:t>
      </w:r>
      <w:r w:rsidR="005147D5">
        <w:rPr>
          <w:szCs w:val="20"/>
          <w:lang w:val="id-ID"/>
        </w:rPr>
        <w:t xml:space="preserve"> &amp;</w:t>
      </w:r>
      <w:r w:rsidR="005147D5" w:rsidRPr="00C92F20">
        <w:rPr>
          <w:szCs w:val="20"/>
        </w:rPr>
        <w:t xml:space="preserve"> technology</w:t>
      </w:r>
      <w:r w:rsidR="005147D5">
        <w:rPr>
          <w:szCs w:val="20"/>
          <w:lang w:val="id-ID"/>
        </w:rPr>
        <w:t xml:space="preserve"> towards</w:t>
      </w:r>
      <w:r w:rsidR="005147D5" w:rsidRPr="00C92F20">
        <w:rPr>
          <w:szCs w:val="20"/>
        </w:rPr>
        <w:t xml:space="preserve"> </w:t>
      </w:r>
      <w:r w:rsidR="005147D5">
        <w:rPr>
          <w:szCs w:val="20"/>
          <w:lang w:val="id-ID"/>
        </w:rPr>
        <w:t xml:space="preserve">teacher </w:t>
      </w:r>
      <w:r w:rsidR="005147D5">
        <w:rPr>
          <w:szCs w:val="20"/>
        </w:rPr>
        <w:t>professional competence</w:t>
      </w:r>
      <w:r w:rsidR="005147D5">
        <w:rPr>
          <w:szCs w:val="20"/>
          <w:lang w:val="id-ID"/>
        </w:rPr>
        <w:t xml:space="preserve">. </w:t>
      </w:r>
      <w:r w:rsidR="005147D5" w:rsidRPr="00CF5201">
        <w:rPr>
          <w:szCs w:val="20"/>
          <w:lang w:val="id-ID"/>
        </w:rPr>
        <w:t xml:space="preserve">The </w:t>
      </w:r>
      <w:r w:rsidR="005147D5">
        <w:rPr>
          <w:szCs w:val="20"/>
        </w:rPr>
        <w:t xml:space="preserve">research </w:t>
      </w:r>
      <w:r w:rsidR="005147D5" w:rsidRPr="00CF5201">
        <w:rPr>
          <w:szCs w:val="20"/>
          <w:lang w:val="id-ID"/>
        </w:rPr>
        <w:t>results show</w:t>
      </w:r>
      <w:proofErr w:type="spellStart"/>
      <w:r w:rsidR="005147D5">
        <w:rPr>
          <w:szCs w:val="20"/>
        </w:rPr>
        <w:t>ed</w:t>
      </w:r>
      <w:proofErr w:type="spellEnd"/>
      <w:r w:rsidR="005147D5">
        <w:rPr>
          <w:szCs w:val="20"/>
        </w:rPr>
        <w:t xml:space="preserve"> that</w:t>
      </w:r>
      <w:r w:rsidR="005147D5" w:rsidRPr="00CF5201">
        <w:rPr>
          <w:szCs w:val="20"/>
          <w:lang w:val="id-ID"/>
        </w:rPr>
        <w:t xml:space="preserve"> training, </w:t>
      </w:r>
      <w:r w:rsidR="00906179">
        <w:rPr>
          <w:szCs w:val="20"/>
          <w:lang w:val="id-ID"/>
        </w:rPr>
        <w:t xml:space="preserve">principal leadership, </w:t>
      </w:r>
      <w:r w:rsidR="005147D5" w:rsidRPr="00CF5201">
        <w:rPr>
          <w:szCs w:val="20"/>
          <w:lang w:val="id-ID"/>
        </w:rPr>
        <w:t xml:space="preserve"> motivation, compensation, work ethic, and utilization of technology, information and communication </w:t>
      </w:r>
      <w:r w:rsidR="005147D5">
        <w:rPr>
          <w:szCs w:val="20"/>
        </w:rPr>
        <w:t>had</w:t>
      </w:r>
      <w:r w:rsidR="005147D5" w:rsidRPr="00CF5201">
        <w:rPr>
          <w:szCs w:val="20"/>
          <w:lang w:val="id-ID"/>
        </w:rPr>
        <w:t xml:space="preserve"> a positive relationship with </w:t>
      </w:r>
      <w:r w:rsidR="005147D5">
        <w:rPr>
          <w:szCs w:val="20"/>
        </w:rPr>
        <w:t xml:space="preserve">the </w:t>
      </w:r>
      <w:r w:rsidR="005147D5" w:rsidRPr="00CF5201">
        <w:rPr>
          <w:szCs w:val="20"/>
          <w:lang w:val="id-ID"/>
        </w:rPr>
        <w:t>professional competence</w:t>
      </w:r>
      <w:r w:rsidR="005147D5">
        <w:rPr>
          <w:szCs w:val="20"/>
        </w:rPr>
        <w:t>.</w:t>
      </w:r>
    </w:p>
    <w:p w:rsidR="005147D5" w:rsidRPr="005147D5" w:rsidRDefault="0023797B" w:rsidP="0023797B">
      <w:pPr>
        <w:pStyle w:val="ICVETAbstract"/>
        <w:rPr>
          <w:lang w:val="id-ID"/>
        </w:rPr>
      </w:pPr>
      <w:r w:rsidRPr="00102F0C">
        <w:rPr>
          <w:b/>
        </w:rPr>
        <w:t>Keywords</w:t>
      </w:r>
      <w:r w:rsidRPr="00102F0C">
        <w:t xml:space="preserve">: </w:t>
      </w:r>
      <w:r w:rsidR="005147D5" w:rsidRPr="00100E10">
        <w:rPr>
          <w:rFonts w:eastAsiaTheme="minorEastAsia"/>
          <w:i/>
          <w:sz w:val="18"/>
          <w:szCs w:val="18"/>
        </w:rPr>
        <w:t>professional competency</w:t>
      </w:r>
      <w:r w:rsidR="005147D5">
        <w:rPr>
          <w:rFonts w:eastAsiaTheme="minorEastAsia"/>
          <w:i/>
          <w:sz w:val="18"/>
          <w:szCs w:val="18"/>
          <w:lang w:val="id-ID"/>
        </w:rPr>
        <w:t>, teachers</w:t>
      </w:r>
    </w:p>
    <w:p w:rsidR="005147D5" w:rsidRDefault="005147D5" w:rsidP="0023797B">
      <w:pPr>
        <w:jc w:val="center"/>
        <w:rPr>
          <w:b/>
          <w:bCs/>
          <w:lang w:val="id-ID"/>
        </w:rPr>
      </w:pPr>
    </w:p>
    <w:p w:rsidR="0023797B" w:rsidRPr="00DA2177" w:rsidRDefault="0023797B" w:rsidP="0023797B">
      <w:pPr>
        <w:jc w:val="center"/>
        <w:rPr>
          <w:b/>
          <w:bCs/>
          <w:lang w:val="id-ID"/>
        </w:rPr>
      </w:pPr>
      <w:r w:rsidRPr="00DA2177">
        <w:rPr>
          <w:b/>
          <w:bCs/>
          <w:lang w:val="id-ID"/>
        </w:rPr>
        <w:t>Content</w:t>
      </w:r>
    </w:p>
    <w:p w:rsidR="0023797B" w:rsidRPr="00DA2177" w:rsidRDefault="0023797B" w:rsidP="0023797B">
      <w:pPr>
        <w:rPr>
          <w:lang w:val="id-ID"/>
        </w:rPr>
      </w:pPr>
    </w:p>
    <w:p w:rsidR="0023797B" w:rsidRPr="001422C4" w:rsidRDefault="00C47D57" w:rsidP="0023797B">
      <w:pPr>
        <w:pStyle w:val="ICVETAbstract"/>
        <w:sectPr w:rsidR="0023797B" w:rsidRPr="001422C4" w:rsidSect="003F1196">
          <w:footerReference w:type="even" r:id="rId8"/>
          <w:footerReference w:type="default" r:id="rId9"/>
          <w:pgSz w:w="11906" w:h="16838" w:code="9"/>
          <w:pgMar w:top="1701" w:right="1134" w:bottom="1134" w:left="1701" w:header="709" w:footer="709" w:gutter="0"/>
          <w:cols w:space="708"/>
          <w:docGrid w:linePitch="360"/>
        </w:sectPr>
      </w:pPr>
      <w:r>
        <w:pict>
          <v:line id="_x0000_s1026" style="mso-position-horizontal-relative:char;mso-position-vertical-relative:line" from="0,0" to="449.9pt,0">
            <w10:wrap type="none"/>
            <w10:anchorlock/>
          </v:line>
        </w:pict>
      </w:r>
    </w:p>
    <w:p w:rsidR="0023797B" w:rsidRPr="00EE2FD2" w:rsidRDefault="0023797B" w:rsidP="0023797B">
      <w:pPr>
        <w:pStyle w:val="ICVETHeading1"/>
        <w:numPr>
          <w:ilvl w:val="0"/>
          <w:numId w:val="1"/>
        </w:numPr>
        <w:tabs>
          <w:tab w:val="clear" w:pos="360"/>
        </w:tabs>
        <w:ind w:left="284" w:hanging="284"/>
      </w:pPr>
      <w:r w:rsidRPr="00EE2FD2">
        <w:lastRenderedPageBreak/>
        <w:t>Introduction</w:t>
      </w:r>
    </w:p>
    <w:p w:rsidR="004F3375" w:rsidRDefault="004F3375" w:rsidP="001A784C">
      <w:pPr>
        <w:pStyle w:val="ICVETBodyText"/>
        <w:spacing w:line="360" w:lineRule="auto"/>
        <w:rPr>
          <w:lang w:val="id-ID"/>
        </w:rPr>
      </w:pPr>
      <w:r>
        <w:t>The c</w:t>
      </w:r>
      <w:r w:rsidRPr="00977393">
        <w:rPr>
          <w:lang w:val="id-ID"/>
        </w:rPr>
        <w:t xml:space="preserve">ompetence </w:t>
      </w:r>
      <w:r>
        <w:t>covers</w:t>
      </w:r>
      <w:r w:rsidRPr="00977393">
        <w:rPr>
          <w:lang w:val="id-ID"/>
        </w:rPr>
        <w:t xml:space="preserve"> a </w:t>
      </w:r>
      <w:r>
        <w:t>combination</w:t>
      </w:r>
      <w:r w:rsidRPr="00977393">
        <w:rPr>
          <w:lang w:val="id-ID"/>
        </w:rPr>
        <w:t xml:space="preserve"> of attitudes, skills, knowledge </w:t>
      </w:r>
      <w:r>
        <w:t>as well as</w:t>
      </w:r>
      <w:r w:rsidRPr="00977393">
        <w:rPr>
          <w:lang w:val="id-ID"/>
        </w:rPr>
        <w:t xml:space="preserve"> values</w:t>
      </w:r>
      <w:r>
        <w:t>,</w:t>
      </w:r>
      <w:r w:rsidRPr="00977393">
        <w:rPr>
          <w:lang w:val="id-ID"/>
        </w:rPr>
        <w:t xml:space="preserve"> </w:t>
      </w:r>
      <w:r>
        <w:t xml:space="preserve">which is </w:t>
      </w:r>
      <w:r w:rsidRPr="00977393">
        <w:rPr>
          <w:lang w:val="id-ID"/>
        </w:rPr>
        <w:t>possessed by a person</w:t>
      </w:r>
      <w:r>
        <w:t>.</w:t>
      </w:r>
      <w:r w:rsidRPr="00977393">
        <w:rPr>
          <w:lang w:val="id-ID"/>
        </w:rPr>
        <w:t xml:space="preserve"> There are </w:t>
      </w:r>
      <w:r>
        <w:t>f</w:t>
      </w:r>
      <w:r w:rsidRPr="00EC59B1">
        <w:t xml:space="preserve">our component of </w:t>
      </w:r>
      <w:r w:rsidRPr="00EC59B1">
        <w:rPr>
          <w:bCs/>
        </w:rPr>
        <w:t>teachers</w:t>
      </w:r>
      <w:r>
        <w:rPr>
          <w:bCs/>
        </w:rPr>
        <w:t>’</w:t>
      </w:r>
      <w:r w:rsidRPr="00EC59B1">
        <w:t xml:space="preserve"> </w:t>
      </w:r>
      <w:r w:rsidRPr="00EC59B1">
        <w:rPr>
          <w:bCs/>
        </w:rPr>
        <w:t>professional competences</w:t>
      </w:r>
      <w:r>
        <w:rPr>
          <w:bCs/>
        </w:rPr>
        <w:t xml:space="preserve"> </w:t>
      </w:r>
      <w:proofErr w:type="spellStart"/>
      <w:r>
        <w:t>i</w:t>
      </w:r>
      <w:proofErr w:type="spellEnd"/>
      <w:r w:rsidRPr="00977393">
        <w:rPr>
          <w:lang w:val="id-ID"/>
        </w:rPr>
        <w:t xml:space="preserve">n Indonesia. </w:t>
      </w:r>
      <w:r>
        <w:t>They are, firstly,</w:t>
      </w:r>
      <w:r w:rsidRPr="00977393">
        <w:rPr>
          <w:lang w:val="id-ID"/>
        </w:rPr>
        <w:t xml:space="preserve"> the professional competence, </w:t>
      </w:r>
      <w:r>
        <w:t xml:space="preserve">i.e. the </w:t>
      </w:r>
      <w:r w:rsidRPr="00977393">
        <w:rPr>
          <w:lang w:val="id-ID"/>
        </w:rPr>
        <w:t>competence to master the material of science and technology</w:t>
      </w:r>
      <w:r>
        <w:rPr>
          <w:lang w:val="id-ID"/>
        </w:rPr>
        <w:t>.</w:t>
      </w:r>
      <w:r w:rsidRPr="00977393">
        <w:rPr>
          <w:lang w:val="id-ID"/>
        </w:rPr>
        <w:t xml:space="preserve"> Second</w:t>
      </w:r>
      <w:proofErr w:type="spellStart"/>
      <w:r>
        <w:t>ly</w:t>
      </w:r>
      <w:proofErr w:type="spellEnd"/>
      <w:r w:rsidRPr="00977393">
        <w:rPr>
          <w:lang w:val="id-ID"/>
        </w:rPr>
        <w:t xml:space="preserve">, pedagogic competence </w:t>
      </w:r>
      <w:r>
        <w:t>relate</w:t>
      </w:r>
      <w:r>
        <w:rPr>
          <w:lang w:val="id-ID"/>
        </w:rPr>
        <w:t>s</w:t>
      </w:r>
      <w:r>
        <w:t xml:space="preserve"> to</w:t>
      </w:r>
      <w:r w:rsidRPr="00977393">
        <w:rPr>
          <w:lang w:val="id-ID"/>
        </w:rPr>
        <w:t xml:space="preserve"> effective l</w:t>
      </w:r>
      <w:r>
        <w:rPr>
          <w:lang w:val="id-ID"/>
        </w:rPr>
        <w:t>earning management.</w:t>
      </w:r>
      <w:r w:rsidRPr="00977393">
        <w:rPr>
          <w:lang w:val="id-ID"/>
        </w:rPr>
        <w:t xml:space="preserve"> Third</w:t>
      </w:r>
      <w:proofErr w:type="spellStart"/>
      <w:r>
        <w:t>ly</w:t>
      </w:r>
      <w:proofErr w:type="spellEnd"/>
      <w:r w:rsidRPr="00977393">
        <w:rPr>
          <w:lang w:val="id-ID"/>
        </w:rPr>
        <w:t xml:space="preserve">, social competence </w:t>
      </w:r>
      <w:r>
        <w:t>define</w:t>
      </w:r>
      <w:r>
        <w:rPr>
          <w:lang w:val="id-ID"/>
        </w:rPr>
        <w:t>s</w:t>
      </w:r>
      <w:r>
        <w:t xml:space="preserve"> as</w:t>
      </w:r>
      <w:r w:rsidRPr="00977393">
        <w:rPr>
          <w:lang w:val="id-ID"/>
        </w:rPr>
        <w:t xml:space="preserve"> the teachers ability </w:t>
      </w:r>
      <w:r>
        <w:t>to</w:t>
      </w:r>
      <w:r w:rsidRPr="00977393">
        <w:rPr>
          <w:lang w:val="id-ID"/>
        </w:rPr>
        <w:t xml:space="preserve"> interact with students, </w:t>
      </w:r>
      <w:r>
        <w:rPr>
          <w:lang w:val="id-ID"/>
        </w:rPr>
        <w:t>colleague</w:t>
      </w:r>
      <w:r w:rsidRPr="00977393">
        <w:rPr>
          <w:lang w:val="id-ID"/>
        </w:rPr>
        <w:t xml:space="preserve"> teachers and educational </w:t>
      </w:r>
      <w:r>
        <w:rPr>
          <w:lang w:val="id-ID"/>
        </w:rPr>
        <w:t>personel</w:t>
      </w:r>
      <w:r w:rsidR="00AC3D79">
        <w:rPr>
          <w:lang w:val="id-ID"/>
        </w:rPr>
        <w:t xml:space="preserve"> [1]</w:t>
      </w:r>
      <w:r>
        <w:rPr>
          <w:lang w:val="id-ID"/>
        </w:rPr>
        <w:t>.</w:t>
      </w:r>
      <w:r w:rsidRPr="00977393">
        <w:rPr>
          <w:lang w:val="id-ID"/>
        </w:rPr>
        <w:t xml:space="preserve"> </w:t>
      </w:r>
      <w:r>
        <w:t>Finally</w:t>
      </w:r>
      <w:r w:rsidRPr="00977393">
        <w:rPr>
          <w:lang w:val="id-ID"/>
        </w:rPr>
        <w:t xml:space="preserve">, the personality competence is </w:t>
      </w:r>
      <w:r>
        <w:t>associated with</w:t>
      </w:r>
      <w:r w:rsidRPr="00977393">
        <w:rPr>
          <w:lang w:val="id-ID"/>
        </w:rPr>
        <w:t xml:space="preserve"> the teacher character as a mature person, </w:t>
      </w:r>
      <w:r>
        <w:rPr>
          <w:lang w:val="id-ID"/>
        </w:rPr>
        <w:t>respected</w:t>
      </w:r>
      <w:r w:rsidRPr="00977393">
        <w:rPr>
          <w:lang w:val="id-ID"/>
        </w:rPr>
        <w:t xml:space="preserve">, </w:t>
      </w:r>
      <w:r>
        <w:t>grown up</w:t>
      </w:r>
      <w:r w:rsidRPr="00977393">
        <w:rPr>
          <w:lang w:val="id-ID"/>
        </w:rPr>
        <w:t xml:space="preserve">, and </w:t>
      </w:r>
      <w:r>
        <w:rPr>
          <w:lang w:val="id-ID"/>
        </w:rPr>
        <w:t>rol</w:t>
      </w:r>
      <w:r>
        <w:t>e</w:t>
      </w:r>
      <w:r>
        <w:rPr>
          <w:lang w:val="id-ID"/>
        </w:rPr>
        <w:t xml:space="preserve"> </w:t>
      </w:r>
      <w:r>
        <w:t>modeling</w:t>
      </w:r>
      <w:r>
        <w:rPr>
          <w:lang w:val="id-ID"/>
        </w:rPr>
        <w:t xml:space="preserve">. </w:t>
      </w:r>
      <w:r>
        <w:t xml:space="preserve">Accordingly, this article </w:t>
      </w:r>
      <w:proofErr w:type="spellStart"/>
      <w:r>
        <w:t>focusses</w:t>
      </w:r>
      <w:proofErr w:type="spellEnd"/>
      <w:r>
        <w:t xml:space="preserve"> the investigation on </w:t>
      </w:r>
      <w:r>
        <w:rPr>
          <w:lang w:val="id-ID"/>
        </w:rPr>
        <w:t>professional competenc</w:t>
      </w:r>
      <w:r w:rsidRPr="00977393">
        <w:rPr>
          <w:lang w:val="id-ID"/>
        </w:rPr>
        <w:t>e.</w:t>
      </w:r>
      <w:r>
        <w:rPr>
          <w:lang w:val="id-ID"/>
        </w:rPr>
        <w:t xml:space="preserve"> </w:t>
      </w:r>
    </w:p>
    <w:p w:rsidR="004F3375" w:rsidRPr="004F3375" w:rsidRDefault="004F3375" w:rsidP="001A784C">
      <w:pPr>
        <w:pStyle w:val="ICVETBodyText"/>
        <w:spacing w:line="360" w:lineRule="auto"/>
        <w:rPr>
          <w:lang w:val="id-ID"/>
        </w:rPr>
      </w:pPr>
      <w:r>
        <w:rPr>
          <w:lang w:val="id-ID"/>
        </w:rPr>
        <w:t>P</w:t>
      </w:r>
      <w:proofErr w:type="spellStart"/>
      <w:r>
        <w:t>rofessional</w:t>
      </w:r>
      <w:proofErr w:type="spellEnd"/>
      <w:r>
        <w:t xml:space="preserve"> competence </w:t>
      </w:r>
      <w:r>
        <w:rPr>
          <w:lang w:val="id-ID"/>
        </w:rPr>
        <w:t>is</w:t>
      </w:r>
      <w:r w:rsidRPr="00497CFB">
        <w:t xml:space="preserve"> </w:t>
      </w:r>
      <w:r>
        <w:t>crucial</w:t>
      </w:r>
      <w:r w:rsidRPr="00497CFB">
        <w:t xml:space="preserve"> components </w:t>
      </w:r>
      <w:r>
        <w:t>to become</w:t>
      </w:r>
      <w:r w:rsidRPr="00497CFB">
        <w:t xml:space="preserve"> qualified teachers. </w:t>
      </w:r>
      <w:r>
        <w:t xml:space="preserve">The </w:t>
      </w:r>
      <w:r w:rsidRPr="00497CFB">
        <w:t xml:space="preserve">materials </w:t>
      </w:r>
      <w:r>
        <w:t>m</w:t>
      </w:r>
      <w:r w:rsidRPr="00497CFB">
        <w:t xml:space="preserve">astery and learning management capabilities </w:t>
      </w:r>
      <w:r>
        <w:rPr>
          <w:lang w:val="id-ID"/>
        </w:rPr>
        <w:t>have been</w:t>
      </w:r>
      <w:r w:rsidRPr="00497CFB">
        <w:t xml:space="preserve"> the main </w:t>
      </w:r>
      <w:r>
        <w:t>point</w:t>
      </w:r>
      <w:r w:rsidRPr="00497CFB">
        <w:t xml:space="preserve"> in achieving learning objectives. </w:t>
      </w:r>
      <w:proofErr w:type="spellStart"/>
      <w:r>
        <w:t>Th</w:t>
      </w:r>
      <w:proofErr w:type="spellEnd"/>
      <w:r>
        <w:rPr>
          <w:lang w:val="id-ID"/>
        </w:rPr>
        <w:t>e</w:t>
      </w:r>
      <w:r>
        <w:t xml:space="preserve">se </w:t>
      </w:r>
      <w:proofErr w:type="gramStart"/>
      <w:r>
        <w:t>competence</w:t>
      </w:r>
      <w:r w:rsidRPr="00497CFB">
        <w:t xml:space="preserve">  also</w:t>
      </w:r>
      <w:proofErr w:type="gramEnd"/>
      <w:r w:rsidRPr="00497CFB">
        <w:t xml:space="preserve"> tested on </w:t>
      </w:r>
      <w:r>
        <w:t>Teacher</w:t>
      </w:r>
      <w:r w:rsidRPr="00497CFB">
        <w:t xml:space="preserve"> Competency Test (UKG) in 2015. UKG </w:t>
      </w:r>
      <w:r w:rsidRPr="00497CFB">
        <w:lastRenderedPageBreak/>
        <w:t xml:space="preserve">is </w:t>
      </w:r>
      <w:r>
        <w:t>designed</w:t>
      </w:r>
      <w:r w:rsidRPr="00497CFB">
        <w:t xml:space="preserve"> to </w:t>
      </w:r>
      <w:r>
        <w:t>measure</w:t>
      </w:r>
      <w:r w:rsidRPr="00497CFB">
        <w:t xml:space="preserve"> </w:t>
      </w:r>
      <w:r>
        <w:t xml:space="preserve">the </w:t>
      </w:r>
      <w:r w:rsidRPr="00497CFB">
        <w:t>teachers' understanding o</w:t>
      </w:r>
      <w:r>
        <w:t>n</w:t>
      </w:r>
      <w:r w:rsidRPr="00497CFB">
        <w:t xml:space="preserve"> </w:t>
      </w:r>
      <w:r>
        <w:t>the</w:t>
      </w:r>
      <w:r w:rsidRPr="00497CFB">
        <w:t xml:space="preserve"> materials and </w:t>
      </w:r>
      <w:r>
        <w:t>their</w:t>
      </w:r>
      <w:r w:rsidRPr="00497CFB">
        <w:t xml:space="preserve"> competent in managing learning activities. </w:t>
      </w:r>
      <w:r>
        <w:t xml:space="preserve">The test </w:t>
      </w:r>
      <w:r w:rsidRPr="00497CFB">
        <w:t xml:space="preserve">is </w:t>
      </w:r>
      <w:r>
        <w:t>conducted through</w:t>
      </w:r>
      <w:r w:rsidRPr="00497CFB">
        <w:t xml:space="preserve"> online written test</w:t>
      </w:r>
      <w:r w:rsidRPr="00DF1C49">
        <w:t xml:space="preserve"> </w:t>
      </w:r>
      <w:r w:rsidRPr="00497CFB">
        <w:t>periodically</w:t>
      </w:r>
      <w:r>
        <w:t xml:space="preserve">. It </w:t>
      </w:r>
      <w:r w:rsidRPr="00497CFB">
        <w:t>cover</w:t>
      </w:r>
      <w:r>
        <w:t>s</w:t>
      </w:r>
      <w:r w:rsidRPr="00497CFB">
        <w:t xml:space="preserve"> national</w:t>
      </w:r>
      <w:r>
        <w:t xml:space="preserve"> level</w:t>
      </w:r>
      <w:r w:rsidRPr="00497CFB">
        <w:t xml:space="preserve"> </w:t>
      </w:r>
      <w:r>
        <w:t>that make</w:t>
      </w:r>
      <w:r w:rsidRPr="00497CFB">
        <w:t xml:space="preserve"> all teachers in Indonesia are </w:t>
      </w:r>
      <w:r>
        <w:t>obliged</w:t>
      </w:r>
      <w:r w:rsidRPr="00497CFB">
        <w:t xml:space="preserve"> to </w:t>
      </w:r>
      <w:r>
        <w:t>join</w:t>
      </w:r>
      <w:r w:rsidRPr="00497CFB">
        <w:t xml:space="preserve"> </w:t>
      </w:r>
      <w:r>
        <w:t>UKG</w:t>
      </w:r>
      <w:r w:rsidRPr="00497CFB">
        <w:t>.</w:t>
      </w:r>
    </w:p>
    <w:p w:rsidR="004C0D24" w:rsidRPr="00AC3D79" w:rsidRDefault="004C0D24" w:rsidP="00AC3D79">
      <w:pPr>
        <w:autoSpaceDE w:val="0"/>
        <w:autoSpaceDN w:val="0"/>
        <w:adjustRightInd w:val="0"/>
        <w:spacing w:line="360" w:lineRule="auto"/>
        <w:ind w:firstLine="360"/>
        <w:jc w:val="both"/>
        <w:rPr>
          <w:bCs/>
          <w:sz w:val="20"/>
          <w:szCs w:val="20"/>
          <w:lang w:val="id-ID"/>
        </w:rPr>
      </w:pPr>
      <w:proofErr w:type="gramStart"/>
      <w:r w:rsidRPr="00AC3D79">
        <w:rPr>
          <w:sz w:val="20"/>
          <w:szCs w:val="20"/>
        </w:rPr>
        <w:t>In one of the districts, the score of UKG 2015 of high school teachers for economic is very high.</w:t>
      </w:r>
      <w:proofErr w:type="gramEnd"/>
      <w:r w:rsidRPr="00AC3D79">
        <w:rPr>
          <w:sz w:val="20"/>
          <w:szCs w:val="20"/>
        </w:rPr>
        <w:t xml:space="preserve"> The mean score of UKG in Pedagogical and Professional Competencies reaches 82.55 (2015, MGMP [Subject-matter Teacher Forum] of Economics in District level). It is above the mean target set by the Ministry of Education and Culture of Indonesia, i.e. 55. Even, there is </w:t>
      </w:r>
      <w:proofErr w:type="gramStart"/>
      <w:r w:rsidRPr="00AC3D79">
        <w:rPr>
          <w:sz w:val="20"/>
          <w:szCs w:val="20"/>
        </w:rPr>
        <w:t>a teacher who achieve</w:t>
      </w:r>
      <w:proofErr w:type="gramEnd"/>
      <w:r w:rsidRPr="00AC3D79">
        <w:rPr>
          <w:sz w:val="20"/>
          <w:szCs w:val="20"/>
        </w:rPr>
        <w:t xml:space="preserve"> a perfect score of 100 in the both competence test, pedagogic and professional aspects. </w:t>
      </w:r>
      <w:r w:rsidRPr="00AC3D79">
        <w:rPr>
          <w:bCs/>
          <w:sz w:val="20"/>
          <w:szCs w:val="20"/>
          <w:lang w:val="id-ID"/>
        </w:rPr>
        <w:t xml:space="preserve">However, the high </w:t>
      </w:r>
      <w:r w:rsidRPr="00AC3D79">
        <w:rPr>
          <w:bCs/>
          <w:sz w:val="20"/>
          <w:szCs w:val="20"/>
        </w:rPr>
        <w:t>score</w:t>
      </w:r>
      <w:r w:rsidRPr="00AC3D79">
        <w:rPr>
          <w:bCs/>
          <w:sz w:val="20"/>
          <w:szCs w:val="20"/>
          <w:lang w:val="id-ID"/>
        </w:rPr>
        <w:t xml:space="preserve"> of </w:t>
      </w:r>
      <w:r w:rsidRPr="00AC3D79">
        <w:rPr>
          <w:bCs/>
          <w:sz w:val="20"/>
          <w:szCs w:val="20"/>
        </w:rPr>
        <w:t>UKG</w:t>
      </w:r>
      <w:r w:rsidRPr="00AC3D79">
        <w:rPr>
          <w:bCs/>
          <w:sz w:val="20"/>
          <w:szCs w:val="20"/>
          <w:lang w:val="id-ID"/>
        </w:rPr>
        <w:t xml:space="preserve"> </w:t>
      </w:r>
      <w:r w:rsidRPr="00AC3D79">
        <w:rPr>
          <w:bCs/>
          <w:sz w:val="20"/>
          <w:szCs w:val="20"/>
        </w:rPr>
        <w:t>for economics</w:t>
      </w:r>
      <w:r w:rsidRPr="00AC3D79">
        <w:rPr>
          <w:bCs/>
          <w:sz w:val="20"/>
          <w:szCs w:val="20"/>
          <w:lang w:val="id-ID"/>
        </w:rPr>
        <w:t xml:space="preserve"> teachers in one district is not </w:t>
      </w:r>
      <w:r w:rsidRPr="00AC3D79">
        <w:rPr>
          <w:bCs/>
          <w:sz w:val="20"/>
          <w:szCs w:val="20"/>
        </w:rPr>
        <w:t>in line with</w:t>
      </w:r>
      <w:r w:rsidRPr="00AC3D79">
        <w:rPr>
          <w:bCs/>
          <w:sz w:val="20"/>
          <w:szCs w:val="20"/>
          <w:lang w:val="id-ID"/>
        </w:rPr>
        <w:t xml:space="preserve"> the students' learning outcomes, </w:t>
      </w:r>
      <w:r w:rsidRPr="00AC3D79">
        <w:rPr>
          <w:bCs/>
          <w:sz w:val="20"/>
          <w:szCs w:val="20"/>
        </w:rPr>
        <w:t xml:space="preserve">especially based on the result of </w:t>
      </w:r>
      <w:r w:rsidRPr="00AC3D79">
        <w:rPr>
          <w:bCs/>
          <w:sz w:val="20"/>
          <w:szCs w:val="20"/>
          <w:lang w:val="id-ID"/>
        </w:rPr>
        <w:t>National Examination (UN) in 2016. In</w:t>
      </w:r>
      <w:r w:rsidRPr="00AC3D79">
        <w:rPr>
          <w:bCs/>
          <w:sz w:val="20"/>
          <w:szCs w:val="20"/>
        </w:rPr>
        <w:t xml:space="preserve"> the year of</w:t>
      </w:r>
      <w:r w:rsidRPr="00AC3D79">
        <w:rPr>
          <w:bCs/>
          <w:sz w:val="20"/>
          <w:szCs w:val="20"/>
          <w:lang w:val="id-ID"/>
        </w:rPr>
        <w:t xml:space="preserve"> 2015, the </w:t>
      </w:r>
      <w:r w:rsidRPr="00AC3D79">
        <w:rPr>
          <w:bCs/>
          <w:sz w:val="20"/>
          <w:szCs w:val="20"/>
        </w:rPr>
        <w:t>mean</w:t>
      </w:r>
      <w:r w:rsidRPr="00AC3D79">
        <w:rPr>
          <w:bCs/>
          <w:sz w:val="20"/>
          <w:szCs w:val="20"/>
          <w:lang w:val="id-ID"/>
        </w:rPr>
        <w:t xml:space="preserve"> </w:t>
      </w:r>
      <w:r w:rsidRPr="00AC3D79">
        <w:rPr>
          <w:bCs/>
          <w:sz w:val="20"/>
          <w:szCs w:val="20"/>
        </w:rPr>
        <w:t xml:space="preserve">of </w:t>
      </w:r>
      <w:r w:rsidRPr="00AC3D79">
        <w:rPr>
          <w:bCs/>
          <w:sz w:val="20"/>
          <w:szCs w:val="20"/>
          <w:lang w:val="id-ID"/>
        </w:rPr>
        <w:t xml:space="preserve">UN score of high school students </w:t>
      </w:r>
      <w:r w:rsidRPr="00AC3D79">
        <w:rPr>
          <w:bCs/>
          <w:sz w:val="20"/>
          <w:szCs w:val="20"/>
        </w:rPr>
        <w:t>for social sciences</w:t>
      </w:r>
      <w:r w:rsidRPr="00AC3D79">
        <w:rPr>
          <w:bCs/>
          <w:sz w:val="20"/>
          <w:szCs w:val="20"/>
          <w:lang w:val="id-ID"/>
        </w:rPr>
        <w:t xml:space="preserve"> department in </w:t>
      </w:r>
      <w:r w:rsidRPr="00AC3D79">
        <w:rPr>
          <w:bCs/>
          <w:sz w:val="20"/>
          <w:szCs w:val="20"/>
          <w:lang w:val="id-ID"/>
        </w:rPr>
        <w:lastRenderedPageBreak/>
        <w:t xml:space="preserve">one district </w:t>
      </w:r>
      <w:r w:rsidRPr="00AC3D79">
        <w:rPr>
          <w:bCs/>
          <w:sz w:val="20"/>
          <w:szCs w:val="20"/>
        </w:rPr>
        <w:t xml:space="preserve">is </w:t>
      </w:r>
      <w:r w:rsidRPr="00AC3D79">
        <w:rPr>
          <w:bCs/>
          <w:sz w:val="20"/>
          <w:szCs w:val="20"/>
          <w:lang w:val="id-ID"/>
        </w:rPr>
        <w:t>58</w:t>
      </w:r>
      <w:r w:rsidRPr="00AC3D79">
        <w:rPr>
          <w:bCs/>
          <w:sz w:val="20"/>
          <w:szCs w:val="20"/>
        </w:rPr>
        <w:t xml:space="preserve"> but</w:t>
      </w:r>
      <w:r w:rsidRPr="00AC3D79">
        <w:rPr>
          <w:bCs/>
          <w:sz w:val="20"/>
          <w:szCs w:val="20"/>
          <w:lang w:val="id-ID"/>
        </w:rPr>
        <w:t xml:space="preserve"> </w:t>
      </w:r>
      <w:r w:rsidRPr="00AC3D79">
        <w:rPr>
          <w:bCs/>
          <w:sz w:val="20"/>
          <w:szCs w:val="20"/>
        </w:rPr>
        <w:t xml:space="preserve">it decreases </w:t>
      </w:r>
      <w:r w:rsidRPr="00AC3D79">
        <w:rPr>
          <w:bCs/>
          <w:sz w:val="20"/>
          <w:szCs w:val="20"/>
          <w:lang w:val="id-ID"/>
        </w:rPr>
        <w:t>1</w:t>
      </w:r>
      <w:r w:rsidRPr="00AC3D79">
        <w:rPr>
          <w:bCs/>
          <w:sz w:val="20"/>
          <w:szCs w:val="20"/>
        </w:rPr>
        <w:t>.</w:t>
      </w:r>
      <w:r w:rsidRPr="00AC3D79">
        <w:rPr>
          <w:bCs/>
          <w:sz w:val="20"/>
          <w:szCs w:val="20"/>
          <w:lang w:val="id-ID"/>
        </w:rPr>
        <w:t xml:space="preserve"> 93</w:t>
      </w:r>
      <w:r w:rsidRPr="00AC3D79">
        <w:rPr>
          <w:bCs/>
          <w:sz w:val="20"/>
          <w:szCs w:val="20"/>
        </w:rPr>
        <w:t xml:space="preserve">, </w:t>
      </w:r>
      <w:r w:rsidRPr="00AC3D79">
        <w:rPr>
          <w:bCs/>
          <w:sz w:val="20"/>
          <w:szCs w:val="20"/>
          <w:lang w:val="id-ID"/>
        </w:rPr>
        <w:t xml:space="preserve">in 2016, </w:t>
      </w:r>
      <w:r w:rsidRPr="00AC3D79">
        <w:rPr>
          <w:bCs/>
          <w:sz w:val="20"/>
          <w:szCs w:val="20"/>
        </w:rPr>
        <w:t>in</w:t>
      </w:r>
      <w:r w:rsidRPr="00AC3D79">
        <w:rPr>
          <w:bCs/>
          <w:sz w:val="20"/>
          <w:szCs w:val="20"/>
          <w:lang w:val="id-ID"/>
        </w:rPr>
        <w:t>to 56</w:t>
      </w:r>
      <w:r w:rsidRPr="00AC3D79">
        <w:rPr>
          <w:bCs/>
          <w:sz w:val="20"/>
          <w:szCs w:val="20"/>
        </w:rPr>
        <w:t>.</w:t>
      </w:r>
      <w:r w:rsidRPr="00AC3D79">
        <w:rPr>
          <w:bCs/>
          <w:sz w:val="20"/>
          <w:szCs w:val="20"/>
          <w:lang w:val="id-ID"/>
        </w:rPr>
        <w:t xml:space="preserve"> 31</w:t>
      </w:r>
      <w:r w:rsidR="00AC3D79">
        <w:rPr>
          <w:bCs/>
          <w:sz w:val="20"/>
          <w:szCs w:val="20"/>
          <w:lang w:val="id-ID"/>
        </w:rPr>
        <w:t>[2].</w:t>
      </w:r>
      <w:r w:rsidRPr="00AC3D79">
        <w:rPr>
          <w:bCs/>
          <w:sz w:val="20"/>
          <w:szCs w:val="20"/>
          <w:lang w:val="id-ID"/>
        </w:rPr>
        <w:t xml:space="preserve"> </w:t>
      </w:r>
    </w:p>
    <w:p w:rsidR="004F3375" w:rsidRPr="00205F83" w:rsidRDefault="004C0D24" w:rsidP="00205F83">
      <w:pPr>
        <w:autoSpaceDE w:val="0"/>
        <w:autoSpaceDN w:val="0"/>
        <w:adjustRightInd w:val="0"/>
        <w:spacing w:line="360" w:lineRule="auto"/>
        <w:ind w:firstLine="284"/>
        <w:jc w:val="both"/>
        <w:rPr>
          <w:bCs/>
          <w:sz w:val="20"/>
          <w:szCs w:val="20"/>
          <w:lang w:val="id-ID"/>
        </w:rPr>
      </w:pPr>
      <w:r w:rsidRPr="00205F83">
        <w:rPr>
          <w:bCs/>
          <w:sz w:val="20"/>
          <w:szCs w:val="20"/>
          <w:lang w:val="id-ID"/>
        </w:rPr>
        <w:t xml:space="preserve">It </w:t>
      </w:r>
      <w:r w:rsidRPr="00205F83">
        <w:rPr>
          <w:bCs/>
          <w:sz w:val="20"/>
          <w:szCs w:val="20"/>
        </w:rPr>
        <w:t xml:space="preserve">seems that </w:t>
      </w:r>
      <w:r w:rsidRPr="00205F83">
        <w:rPr>
          <w:bCs/>
          <w:sz w:val="20"/>
          <w:szCs w:val="20"/>
          <w:lang w:val="id-ID"/>
        </w:rPr>
        <w:t xml:space="preserve">there is a missing link between the </w:t>
      </w:r>
      <w:r w:rsidRPr="00205F83">
        <w:rPr>
          <w:bCs/>
          <w:sz w:val="20"/>
          <w:szCs w:val="20"/>
        </w:rPr>
        <w:t xml:space="preserve">great </w:t>
      </w:r>
      <w:r w:rsidRPr="00205F83">
        <w:rPr>
          <w:bCs/>
          <w:sz w:val="20"/>
          <w:szCs w:val="20"/>
          <w:lang w:val="id-ID"/>
        </w:rPr>
        <w:t>achievement of the teacher with the high</w:t>
      </w:r>
      <w:r w:rsidRPr="00205F83">
        <w:rPr>
          <w:bCs/>
          <w:sz w:val="20"/>
          <w:szCs w:val="20"/>
        </w:rPr>
        <w:t xml:space="preserve"> score of</w:t>
      </w:r>
      <w:r w:rsidRPr="00205F83">
        <w:rPr>
          <w:bCs/>
          <w:sz w:val="20"/>
          <w:szCs w:val="20"/>
          <w:lang w:val="id-ID"/>
        </w:rPr>
        <w:t xml:space="preserve"> UKG </w:t>
      </w:r>
      <w:r w:rsidRPr="00205F83">
        <w:rPr>
          <w:bCs/>
          <w:sz w:val="20"/>
          <w:szCs w:val="20"/>
        </w:rPr>
        <w:t>and</w:t>
      </w:r>
      <w:r w:rsidRPr="00205F83">
        <w:rPr>
          <w:bCs/>
          <w:sz w:val="20"/>
          <w:szCs w:val="20"/>
          <w:lang w:val="id-ID"/>
        </w:rPr>
        <w:t xml:space="preserve"> the declin</w:t>
      </w:r>
      <w:proofErr w:type="spellStart"/>
      <w:r w:rsidRPr="00205F83">
        <w:rPr>
          <w:bCs/>
          <w:sz w:val="20"/>
          <w:szCs w:val="20"/>
        </w:rPr>
        <w:t>ing</w:t>
      </w:r>
      <w:proofErr w:type="spellEnd"/>
      <w:r w:rsidRPr="00205F83">
        <w:rPr>
          <w:bCs/>
          <w:sz w:val="20"/>
          <w:szCs w:val="20"/>
          <w:lang w:val="id-ID"/>
        </w:rPr>
        <w:t xml:space="preserve"> </w:t>
      </w:r>
      <w:r w:rsidRPr="00205F83">
        <w:rPr>
          <w:bCs/>
          <w:sz w:val="20"/>
          <w:szCs w:val="20"/>
        </w:rPr>
        <w:t xml:space="preserve">score </w:t>
      </w:r>
      <w:r w:rsidRPr="00205F83">
        <w:rPr>
          <w:bCs/>
          <w:sz w:val="20"/>
          <w:szCs w:val="20"/>
          <w:lang w:val="id-ID"/>
        </w:rPr>
        <w:t xml:space="preserve">of </w:t>
      </w:r>
      <w:r w:rsidRPr="00205F83">
        <w:rPr>
          <w:bCs/>
          <w:sz w:val="20"/>
          <w:szCs w:val="20"/>
        </w:rPr>
        <w:t xml:space="preserve">senior </w:t>
      </w:r>
      <w:r w:rsidRPr="00205F83">
        <w:rPr>
          <w:bCs/>
          <w:sz w:val="20"/>
          <w:szCs w:val="20"/>
          <w:lang w:val="id-ID"/>
        </w:rPr>
        <w:t>high school</w:t>
      </w:r>
      <w:r w:rsidRPr="00205F83">
        <w:rPr>
          <w:bCs/>
          <w:sz w:val="20"/>
          <w:szCs w:val="20"/>
        </w:rPr>
        <w:t>-level</w:t>
      </w:r>
      <w:r w:rsidRPr="00205F83">
        <w:rPr>
          <w:bCs/>
          <w:sz w:val="20"/>
          <w:szCs w:val="20"/>
          <w:lang w:val="id-ID"/>
        </w:rPr>
        <w:t xml:space="preserve"> UN of </w:t>
      </w:r>
      <w:r w:rsidRPr="00205F83">
        <w:rPr>
          <w:bCs/>
          <w:sz w:val="20"/>
          <w:szCs w:val="20"/>
        </w:rPr>
        <w:t>the social sciences</w:t>
      </w:r>
      <w:r w:rsidRPr="00205F83">
        <w:rPr>
          <w:bCs/>
          <w:sz w:val="20"/>
          <w:szCs w:val="20"/>
          <w:lang w:val="id-ID"/>
        </w:rPr>
        <w:t xml:space="preserve"> students in 2016. </w:t>
      </w:r>
      <w:r w:rsidRPr="00205F83">
        <w:rPr>
          <w:bCs/>
          <w:sz w:val="20"/>
          <w:szCs w:val="20"/>
        </w:rPr>
        <w:t>It should be known that</w:t>
      </w:r>
      <w:r w:rsidRPr="00205F83">
        <w:rPr>
          <w:bCs/>
          <w:sz w:val="20"/>
          <w:szCs w:val="20"/>
          <w:lang w:val="id-ID"/>
        </w:rPr>
        <w:t xml:space="preserve"> UKG </w:t>
      </w:r>
      <w:r w:rsidRPr="00205F83">
        <w:rPr>
          <w:bCs/>
          <w:sz w:val="20"/>
          <w:szCs w:val="20"/>
        </w:rPr>
        <w:t>of</w:t>
      </w:r>
      <w:r w:rsidRPr="00205F83">
        <w:rPr>
          <w:bCs/>
          <w:sz w:val="20"/>
          <w:szCs w:val="20"/>
          <w:lang w:val="id-ID"/>
        </w:rPr>
        <w:t xml:space="preserve"> 2015 </w:t>
      </w:r>
      <w:r w:rsidRPr="00205F83">
        <w:rPr>
          <w:bCs/>
          <w:sz w:val="20"/>
          <w:szCs w:val="20"/>
        </w:rPr>
        <w:t>was done</w:t>
      </w:r>
      <w:r w:rsidRPr="00205F83">
        <w:rPr>
          <w:bCs/>
          <w:sz w:val="20"/>
          <w:szCs w:val="20"/>
          <w:lang w:val="id-ID"/>
        </w:rPr>
        <w:t xml:space="preserve"> after UN implementation.</w:t>
      </w:r>
      <w:r w:rsidRPr="00205F83">
        <w:rPr>
          <w:bCs/>
          <w:sz w:val="20"/>
          <w:szCs w:val="20"/>
        </w:rPr>
        <w:t xml:space="preserve"> The</w:t>
      </w:r>
      <w:r w:rsidRPr="00205F83">
        <w:rPr>
          <w:bCs/>
          <w:sz w:val="20"/>
          <w:szCs w:val="20"/>
          <w:lang w:val="id-ID"/>
        </w:rPr>
        <w:t xml:space="preserve"> high </w:t>
      </w:r>
      <w:r w:rsidRPr="00205F83">
        <w:rPr>
          <w:bCs/>
          <w:sz w:val="20"/>
          <w:szCs w:val="20"/>
        </w:rPr>
        <w:t>score</w:t>
      </w:r>
      <w:r w:rsidRPr="00205F83">
        <w:rPr>
          <w:bCs/>
          <w:sz w:val="20"/>
          <w:szCs w:val="20"/>
          <w:lang w:val="id-ID"/>
        </w:rPr>
        <w:t xml:space="preserve"> of UKG in one district of Yogyakarta should </w:t>
      </w:r>
      <w:r w:rsidRPr="00205F83">
        <w:rPr>
          <w:bCs/>
          <w:sz w:val="20"/>
          <w:szCs w:val="20"/>
        </w:rPr>
        <w:t>also</w:t>
      </w:r>
      <w:r w:rsidRPr="00205F83">
        <w:rPr>
          <w:bCs/>
          <w:sz w:val="20"/>
          <w:szCs w:val="20"/>
          <w:lang w:val="id-ID"/>
        </w:rPr>
        <w:t xml:space="preserve"> contribute to student learning outcomes, </w:t>
      </w:r>
      <w:r w:rsidRPr="00205F83">
        <w:rPr>
          <w:bCs/>
          <w:sz w:val="20"/>
          <w:szCs w:val="20"/>
        </w:rPr>
        <w:t xml:space="preserve">particularly </w:t>
      </w:r>
      <w:r w:rsidRPr="00205F83">
        <w:rPr>
          <w:bCs/>
          <w:sz w:val="20"/>
          <w:szCs w:val="20"/>
          <w:lang w:val="id-ID"/>
        </w:rPr>
        <w:t xml:space="preserve">UN in 2016. </w:t>
      </w:r>
      <w:r w:rsidRPr="00205F83">
        <w:rPr>
          <w:bCs/>
          <w:sz w:val="20"/>
          <w:szCs w:val="20"/>
        </w:rPr>
        <w:t>It raises a question in case of the</w:t>
      </w:r>
      <w:r w:rsidRPr="00205F83">
        <w:rPr>
          <w:bCs/>
          <w:sz w:val="20"/>
          <w:szCs w:val="20"/>
          <w:lang w:val="id-ID"/>
        </w:rPr>
        <w:t xml:space="preserve"> factors related to the teacher's prof</w:t>
      </w:r>
      <w:r w:rsidR="00816E94">
        <w:rPr>
          <w:bCs/>
          <w:sz w:val="20"/>
          <w:szCs w:val="20"/>
          <w:lang w:val="id-ID"/>
        </w:rPr>
        <w:t>essional competence</w:t>
      </w:r>
      <w:r w:rsidRPr="00205F83">
        <w:rPr>
          <w:bCs/>
          <w:sz w:val="20"/>
          <w:szCs w:val="20"/>
          <w:lang w:val="id-ID"/>
        </w:rPr>
        <w:t>.</w:t>
      </w:r>
      <w:r w:rsidRPr="00205F83">
        <w:rPr>
          <w:bCs/>
          <w:sz w:val="20"/>
          <w:szCs w:val="20"/>
        </w:rPr>
        <w:t xml:space="preserve"> </w:t>
      </w:r>
    </w:p>
    <w:p w:rsidR="0023797B" w:rsidRPr="00EE2FD2" w:rsidRDefault="0023797B" w:rsidP="00B837DA">
      <w:pPr>
        <w:pStyle w:val="ICVETHeading1"/>
        <w:numPr>
          <w:ilvl w:val="0"/>
          <w:numId w:val="1"/>
        </w:numPr>
        <w:tabs>
          <w:tab w:val="clear" w:pos="360"/>
        </w:tabs>
        <w:spacing w:line="360" w:lineRule="auto"/>
        <w:ind w:left="284" w:hanging="284"/>
      </w:pPr>
      <w:r>
        <w:rPr>
          <w:lang w:val="id-ID"/>
        </w:rPr>
        <w:t>Method</w:t>
      </w:r>
    </w:p>
    <w:p w:rsidR="007C3990" w:rsidRPr="007C3990" w:rsidRDefault="007C3990" w:rsidP="00B837DA">
      <w:pPr>
        <w:spacing w:line="360" w:lineRule="auto"/>
        <w:ind w:firstLine="284"/>
        <w:jc w:val="both"/>
        <w:rPr>
          <w:sz w:val="20"/>
          <w:szCs w:val="20"/>
          <w:lang w:val="id-ID"/>
        </w:rPr>
      </w:pPr>
      <w:r w:rsidRPr="007C3990">
        <w:rPr>
          <w:sz w:val="20"/>
          <w:szCs w:val="20"/>
        </w:rPr>
        <w:t>This research can be categorized as population study by using</w:t>
      </w:r>
      <w:r w:rsidRPr="007C3990">
        <w:rPr>
          <w:sz w:val="20"/>
          <w:szCs w:val="20"/>
          <w:lang w:val="id-ID"/>
        </w:rPr>
        <w:t xml:space="preserve"> Pearson correlation analysis technique </w:t>
      </w:r>
      <w:r w:rsidRPr="007C3990">
        <w:rPr>
          <w:sz w:val="20"/>
          <w:szCs w:val="20"/>
        </w:rPr>
        <w:t>to</w:t>
      </w:r>
      <w:r w:rsidRPr="007C3990">
        <w:rPr>
          <w:sz w:val="20"/>
          <w:szCs w:val="20"/>
          <w:lang w:val="id-ID"/>
        </w:rPr>
        <w:t xml:space="preserve"> examining the relationship between two variables or more.</w:t>
      </w:r>
      <w:r w:rsidRPr="007C3990">
        <w:rPr>
          <w:sz w:val="20"/>
          <w:szCs w:val="20"/>
        </w:rPr>
        <w:t xml:space="preserve"> In this study</w:t>
      </w:r>
      <w:r w:rsidRPr="007C3990">
        <w:rPr>
          <w:sz w:val="20"/>
          <w:szCs w:val="20"/>
          <w:lang w:val="id-ID"/>
        </w:rPr>
        <w:t xml:space="preserve"> 30 high school economics teachers </w:t>
      </w:r>
      <w:r w:rsidRPr="007C3990">
        <w:rPr>
          <w:sz w:val="20"/>
          <w:szCs w:val="20"/>
        </w:rPr>
        <w:t>being involved</w:t>
      </w:r>
      <w:r w:rsidRPr="007C3990">
        <w:rPr>
          <w:sz w:val="20"/>
          <w:szCs w:val="20"/>
          <w:lang w:val="id-ID"/>
        </w:rPr>
        <w:t xml:space="preserve"> </w:t>
      </w:r>
      <w:r w:rsidRPr="007C3990">
        <w:rPr>
          <w:sz w:val="20"/>
          <w:szCs w:val="20"/>
        </w:rPr>
        <w:t xml:space="preserve">as </w:t>
      </w:r>
      <w:r w:rsidRPr="007C3990">
        <w:rPr>
          <w:sz w:val="20"/>
          <w:szCs w:val="20"/>
          <w:lang w:val="id-ID"/>
        </w:rPr>
        <w:t>respondents.</w:t>
      </w:r>
    </w:p>
    <w:p w:rsidR="00E83ED7" w:rsidRDefault="007C3990" w:rsidP="00E83ED7">
      <w:pPr>
        <w:spacing w:line="360" w:lineRule="auto"/>
        <w:ind w:firstLine="284"/>
        <w:jc w:val="both"/>
        <w:rPr>
          <w:rStyle w:val="Strong"/>
          <w:b w:val="0"/>
          <w:sz w:val="20"/>
          <w:szCs w:val="20"/>
          <w:lang w:val="id-ID"/>
        </w:rPr>
      </w:pPr>
      <w:r w:rsidRPr="007C3990">
        <w:rPr>
          <w:rStyle w:val="Strong"/>
          <w:b w:val="0"/>
          <w:sz w:val="20"/>
          <w:szCs w:val="20"/>
          <w:lang w:val="id-ID"/>
        </w:rPr>
        <w:t xml:space="preserve">Data analysis technique </w:t>
      </w:r>
      <w:r w:rsidRPr="007C3990">
        <w:rPr>
          <w:rStyle w:val="Strong"/>
          <w:b w:val="0"/>
          <w:sz w:val="20"/>
          <w:szCs w:val="20"/>
        </w:rPr>
        <w:t>was using</w:t>
      </w:r>
      <w:r w:rsidRPr="007C3990">
        <w:rPr>
          <w:rStyle w:val="Strong"/>
          <w:b w:val="0"/>
          <w:sz w:val="20"/>
          <w:szCs w:val="20"/>
          <w:lang w:val="id-ID"/>
        </w:rPr>
        <w:t xml:space="preserve"> Pearson correlation. </w:t>
      </w:r>
      <w:r w:rsidR="00E83ED7" w:rsidRPr="00E83ED7">
        <w:rPr>
          <w:rStyle w:val="Strong"/>
          <w:b w:val="0"/>
          <w:sz w:val="20"/>
          <w:szCs w:val="20"/>
          <w:lang w:val="id-ID"/>
        </w:rPr>
        <w:t xml:space="preserve">There are two things that </w:t>
      </w:r>
      <w:r w:rsidR="00E83ED7" w:rsidRPr="00E83ED7">
        <w:rPr>
          <w:rStyle w:val="Strong"/>
          <w:b w:val="0"/>
          <w:sz w:val="20"/>
          <w:szCs w:val="20"/>
        </w:rPr>
        <w:t>we</w:t>
      </w:r>
      <w:r w:rsidR="00E83ED7" w:rsidRPr="00E83ED7">
        <w:rPr>
          <w:rStyle w:val="Strong"/>
          <w:b w:val="0"/>
          <w:sz w:val="20"/>
          <w:szCs w:val="20"/>
          <w:lang w:val="id-ID"/>
        </w:rPr>
        <w:t>re interpreted when analyzing with the Pearson Correlation technique. First</w:t>
      </w:r>
      <w:proofErr w:type="spellStart"/>
      <w:r w:rsidR="00E83ED7" w:rsidRPr="00E83ED7">
        <w:rPr>
          <w:rStyle w:val="Strong"/>
          <w:b w:val="0"/>
          <w:sz w:val="20"/>
          <w:szCs w:val="20"/>
        </w:rPr>
        <w:t>ly</w:t>
      </w:r>
      <w:proofErr w:type="spellEnd"/>
      <w:r w:rsidR="00E83ED7" w:rsidRPr="00E83ED7">
        <w:rPr>
          <w:rStyle w:val="Strong"/>
          <w:b w:val="0"/>
          <w:sz w:val="20"/>
          <w:szCs w:val="20"/>
          <w:lang w:val="id-ID"/>
        </w:rPr>
        <w:t>, the interpretation of the correlation coefficient. Second</w:t>
      </w:r>
      <w:proofErr w:type="spellStart"/>
      <w:r w:rsidR="00E83ED7" w:rsidRPr="00E83ED7">
        <w:rPr>
          <w:rStyle w:val="Strong"/>
          <w:b w:val="0"/>
          <w:sz w:val="20"/>
          <w:szCs w:val="20"/>
        </w:rPr>
        <w:t>ly</w:t>
      </w:r>
      <w:proofErr w:type="spellEnd"/>
      <w:r w:rsidR="00E83ED7" w:rsidRPr="00E83ED7">
        <w:rPr>
          <w:rStyle w:val="Strong"/>
          <w:b w:val="0"/>
          <w:sz w:val="20"/>
          <w:szCs w:val="20"/>
          <w:lang w:val="id-ID"/>
        </w:rPr>
        <w:t xml:space="preserve">, interpretation of the direction of correlation. </w:t>
      </w:r>
      <w:r w:rsidR="00E83ED7" w:rsidRPr="00E83ED7">
        <w:rPr>
          <w:rStyle w:val="Strong"/>
          <w:b w:val="0"/>
          <w:sz w:val="20"/>
          <w:szCs w:val="20"/>
        </w:rPr>
        <w:t>It can be</w:t>
      </w:r>
      <w:r w:rsidR="00E83ED7" w:rsidRPr="00E83ED7">
        <w:rPr>
          <w:rStyle w:val="Strong"/>
          <w:b w:val="0"/>
          <w:sz w:val="20"/>
          <w:szCs w:val="20"/>
          <w:lang w:val="id-ID"/>
        </w:rPr>
        <w:t xml:space="preserve"> seen from correlation coefficient number</w:t>
      </w:r>
      <w:r w:rsidR="00E83ED7" w:rsidRPr="00E83ED7">
        <w:rPr>
          <w:rStyle w:val="Strong"/>
          <w:b w:val="0"/>
          <w:sz w:val="20"/>
          <w:szCs w:val="20"/>
        </w:rPr>
        <w:t xml:space="preserve"> where </w:t>
      </w:r>
      <w:r w:rsidR="00E83ED7" w:rsidRPr="00E83ED7">
        <w:rPr>
          <w:rStyle w:val="Strong"/>
          <w:b w:val="0"/>
          <w:sz w:val="20"/>
          <w:szCs w:val="20"/>
          <w:lang w:val="id-ID"/>
        </w:rPr>
        <w:t>the positive or direct correlation, i</w:t>
      </w:r>
      <w:r w:rsidR="00E83ED7" w:rsidRPr="00E83ED7">
        <w:rPr>
          <w:rStyle w:val="Strong"/>
          <w:b w:val="0"/>
          <w:sz w:val="20"/>
          <w:szCs w:val="20"/>
        </w:rPr>
        <w:t>.</w:t>
      </w:r>
      <w:r w:rsidR="00E83ED7" w:rsidRPr="00E83ED7">
        <w:rPr>
          <w:rStyle w:val="Strong"/>
          <w:b w:val="0"/>
          <w:sz w:val="20"/>
          <w:szCs w:val="20"/>
          <w:lang w:val="id-ID"/>
        </w:rPr>
        <w:t>e</w:t>
      </w:r>
      <w:r w:rsidR="00E83ED7" w:rsidRPr="00E83ED7">
        <w:rPr>
          <w:rStyle w:val="Strong"/>
          <w:b w:val="0"/>
          <w:sz w:val="20"/>
          <w:szCs w:val="20"/>
        </w:rPr>
        <w:t>.</w:t>
      </w:r>
      <w:r w:rsidR="00E83ED7" w:rsidRPr="00E83ED7">
        <w:rPr>
          <w:rStyle w:val="Strong"/>
          <w:b w:val="0"/>
          <w:sz w:val="20"/>
          <w:szCs w:val="20"/>
          <w:lang w:val="id-ID"/>
        </w:rPr>
        <w:t xml:space="preserve"> if the change in one variable followed by changes in other variables with the same direction</w:t>
      </w:r>
      <w:r w:rsidR="00E83ED7" w:rsidRPr="00E83ED7">
        <w:rPr>
          <w:rStyle w:val="Strong"/>
          <w:b w:val="0"/>
          <w:sz w:val="20"/>
          <w:szCs w:val="20"/>
        </w:rPr>
        <w:t xml:space="preserve"> while</w:t>
      </w:r>
      <w:r w:rsidR="00E83ED7" w:rsidRPr="00E83ED7">
        <w:rPr>
          <w:rStyle w:val="Strong"/>
          <w:b w:val="0"/>
          <w:sz w:val="20"/>
          <w:szCs w:val="20"/>
          <w:lang w:val="id-ID"/>
        </w:rPr>
        <w:t xml:space="preserve"> the negative correlation </w:t>
      </w:r>
      <w:r w:rsidR="00E83ED7" w:rsidRPr="00E83ED7">
        <w:rPr>
          <w:rStyle w:val="Strong"/>
          <w:b w:val="0"/>
          <w:sz w:val="20"/>
          <w:szCs w:val="20"/>
        </w:rPr>
        <w:t>was</w:t>
      </w:r>
      <w:r w:rsidR="00E83ED7" w:rsidRPr="00E83ED7">
        <w:rPr>
          <w:rStyle w:val="Strong"/>
          <w:b w:val="0"/>
          <w:sz w:val="20"/>
          <w:szCs w:val="20"/>
          <w:lang w:val="id-ID"/>
        </w:rPr>
        <w:t xml:space="preserve"> </w:t>
      </w:r>
      <w:r w:rsidR="00E83ED7" w:rsidRPr="00E83ED7">
        <w:rPr>
          <w:rStyle w:val="Strong"/>
          <w:b w:val="0"/>
          <w:sz w:val="20"/>
          <w:szCs w:val="20"/>
        </w:rPr>
        <w:t>a</w:t>
      </w:r>
      <w:r w:rsidR="00E83ED7" w:rsidRPr="00E83ED7">
        <w:rPr>
          <w:rStyle w:val="Strong"/>
          <w:b w:val="0"/>
          <w:sz w:val="20"/>
          <w:szCs w:val="20"/>
          <w:lang w:val="id-ID"/>
        </w:rPr>
        <w:t xml:space="preserve"> change in one variable </w:t>
      </w:r>
      <w:r w:rsidR="00E83ED7" w:rsidRPr="00E83ED7">
        <w:rPr>
          <w:rStyle w:val="Strong"/>
          <w:b w:val="0"/>
          <w:sz w:val="20"/>
          <w:szCs w:val="20"/>
        </w:rPr>
        <w:t>that</w:t>
      </w:r>
      <w:r w:rsidR="00E83ED7" w:rsidRPr="00E83ED7">
        <w:rPr>
          <w:rStyle w:val="Strong"/>
          <w:b w:val="0"/>
          <w:sz w:val="20"/>
          <w:szCs w:val="20"/>
          <w:lang w:val="id-ID"/>
        </w:rPr>
        <w:t xml:space="preserve"> followed by changes in another variable in opposite directions</w:t>
      </w:r>
      <w:r w:rsidR="00E83ED7">
        <w:rPr>
          <w:rStyle w:val="Strong"/>
          <w:b w:val="0"/>
          <w:lang w:val="id-ID"/>
        </w:rPr>
        <w:t>.</w:t>
      </w:r>
    </w:p>
    <w:p w:rsidR="00EE4ECB" w:rsidRPr="00EE4ECB" w:rsidRDefault="007C3990" w:rsidP="00AF7AA4">
      <w:pPr>
        <w:spacing w:line="360" w:lineRule="auto"/>
        <w:ind w:firstLine="284"/>
        <w:jc w:val="both"/>
        <w:rPr>
          <w:lang w:val="id-ID"/>
        </w:rPr>
        <w:sectPr w:rsidR="00EE4ECB" w:rsidRPr="00EE4ECB" w:rsidSect="004607BC">
          <w:footerReference w:type="even" r:id="rId10"/>
          <w:footerReference w:type="default" r:id="rId11"/>
          <w:type w:val="continuous"/>
          <w:pgSz w:w="11906" w:h="16838" w:code="9"/>
          <w:pgMar w:top="1701" w:right="1134" w:bottom="1134" w:left="1701" w:header="851" w:footer="851" w:gutter="0"/>
          <w:cols w:num="2" w:space="708"/>
          <w:docGrid w:linePitch="360"/>
        </w:sectPr>
      </w:pPr>
      <w:r w:rsidRPr="007C3990">
        <w:rPr>
          <w:rStyle w:val="Strong"/>
          <w:b w:val="0"/>
          <w:sz w:val="20"/>
          <w:szCs w:val="20"/>
        </w:rPr>
        <w:t>It was</w:t>
      </w:r>
      <w:r w:rsidRPr="007C3990">
        <w:rPr>
          <w:rStyle w:val="Strong"/>
          <w:b w:val="0"/>
          <w:sz w:val="20"/>
          <w:szCs w:val="20"/>
          <w:lang w:val="id-ID"/>
        </w:rPr>
        <w:t xml:space="preserve"> used to determine the relationship between </w:t>
      </w:r>
      <w:r w:rsidRPr="007C3990">
        <w:rPr>
          <w:rStyle w:val="Strong"/>
          <w:b w:val="0"/>
          <w:sz w:val="20"/>
          <w:szCs w:val="20"/>
        </w:rPr>
        <w:t>independent</w:t>
      </w:r>
      <w:r w:rsidRPr="007C3990">
        <w:rPr>
          <w:rStyle w:val="Strong"/>
          <w:b w:val="0"/>
          <w:sz w:val="20"/>
          <w:szCs w:val="20"/>
          <w:lang w:val="id-ID"/>
        </w:rPr>
        <w:t xml:space="preserve"> variables</w:t>
      </w:r>
      <w:r w:rsidRPr="007C3990">
        <w:rPr>
          <w:rStyle w:val="Strong"/>
          <w:b w:val="0"/>
          <w:sz w:val="20"/>
          <w:szCs w:val="20"/>
        </w:rPr>
        <w:t xml:space="preserve"> of</w:t>
      </w:r>
      <w:r w:rsidRPr="007C3990">
        <w:rPr>
          <w:rStyle w:val="Strong"/>
          <w:b w:val="0"/>
          <w:sz w:val="20"/>
          <w:szCs w:val="20"/>
          <w:lang w:val="id-ID"/>
        </w:rPr>
        <w:t xml:space="preserve"> training (X</w:t>
      </w:r>
      <w:r w:rsidRPr="007C3990">
        <w:rPr>
          <w:rStyle w:val="Strong"/>
          <w:b w:val="0"/>
          <w:sz w:val="20"/>
          <w:szCs w:val="20"/>
          <w:vertAlign w:val="subscript"/>
          <w:lang w:val="id-ID"/>
        </w:rPr>
        <w:t>1</w:t>
      </w:r>
      <w:r w:rsidRPr="007C3990">
        <w:rPr>
          <w:rStyle w:val="Strong"/>
          <w:b w:val="0"/>
          <w:sz w:val="20"/>
          <w:szCs w:val="20"/>
          <w:lang w:val="id-ID"/>
        </w:rPr>
        <w:t>), principal leadership (X</w:t>
      </w:r>
      <w:r w:rsidRPr="007C3990">
        <w:rPr>
          <w:rStyle w:val="Strong"/>
          <w:b w:val="0"/>
          <w:sz w:val="20"/>
          <w:szCs w:val="20"/>
          <w:vertAlign w:val="subscript"/>
          <w:lang w:val="id-ID"/>
        </w:rPr>
        <w:t>2</w:t>
      </w:r>
      <w:r w:rsidRPr="007C3990">
        <w:rPr>
          <w:rStyle w:val="Strong"/>
          <w:b w:val="0"/>
          <w:sz w:val="20"/>
          <w:szCs w:val="20"/>
          <w:lang w:val="id-ID"/>
        </w:rPr>
        <w:t>), motivation (X</w:t>
      </w:r>
      <w:r w:rsidRPr="007C3990">
        <w:rPr>
          <w:rStyle w:val="Strong"/>
          <w:b w:val="0"/>
          <w:sz w:val="20"/>
          <w:szCs w:val="20"/>
          <w:vertAlign w:val="subscript"/>
          <w:lang w:val="id-ID"/>
        </w:rPr>
        <w:t>3</w:t>
      </w:r>
      <w:r w:rsidRPr="007C3990">
        <w:rPr>
          <w:rStyle w:val="Strong"/>
          <w:b w:val="0"/>
          <w:sz w:val="20"/>
          <w:szCs w:val="20"/>
          <w:lang w:val="id-ID"/>
        </w:rPr>
        <w:t>), compensation (X</w:t>
      </w:r>
      <w:r w:rsidRPr="007C3990">
        <w:rPr>
          <w:rStyle w:val="Strong"/>
          <w:b w:val="0"/>
          <w:sz w:val="20"/>
          <w:szCs w:val="20"/>
          <w:vertAlign w:val="subscript"/>
          <w:lang w:val="id-ID"/>
        </w:rPr>
        <w:t>4</w:t>
      </w:r>
      <w:r w:rsidRPr="007C3990">
        <w:rPr>
          <w:rStyle w:val="Strong"/>
          <w:b w:val="0"/>
          <w:sz w:val="20"/>
          <w:szCs w:val="20"/>
          <w:lang w:val="id-ID"/>
        </w:rPr>
        <w:t>), work ethic (X</w:t>
      </w:r>
      <w:r w:rsidR="00816E94">
        <w:rPr>
          <w:rStyle w:val="Strong"/>
          <w:b w:val="0"/>
          <w:sz w:val="20"/>
          <w:szCs w:val="20"/>
          <w:vertAlign w:val="subscript"/>
          <w:lang w:val="id-ID"/>
        </w:rPr>
        <w:t>5</w:t>
      </w:r>
      <w:r w:rsidRPr="007C3990">
        <w:rPr>
          <w:rStyle w:val="Strong"/>
          <w:b w:val="0"/>
          <w:sz w:val="20"/>
          <w:szCs w:val="20"/>
          <w:lang w:val="id-ID"/>
        </w:rPr>
        <w:t>)</w:t>
      </w:r>
      <w:r w:rsidR="00816E94">
        <w:rPr>
          <w:rStyle w:val="Strong"/>
          <w:b w:val="0"/>
          <w:sz w:val="20"/>
          <w:szCs w:val="20"/>
          <w:lang w:val="id-ID"/>
        </w:rPr>
        <w:t xml:space="preserve"> and </w:t>
      </w:r>
      <w:r w:rsidR="00816E94" w:rsidRPr="00623984">
        <w:rPr>
          <w:sz w:val="20"/>
          <w:szCs w:val="20"/>
          <w:lang w:val="id-ID"/>
        </w:rPr>
        <w:t xml:space="preserve">utilization of technology, information and communication </w:t>
      </w:r>
      <w:r w:rsidR="00816E94" w:rsidRPr="00623984">
        <w:rPr>
          <w:sz w:val="20"/>
          <w:szCs w:val="20"/>
          <w:lang w:val="id-ID"/>
        </w:rPr>
        <w:lastRenderedPageBreak/>
        <w:t>done by the teacher</w:t>
      </w:r>
      <w:r w:rsidR="00816E94">
        <w:rPr>
          <w:sz w:val="20"/>
          <w:szCs w:val="20"/>
          <w:lang w:val="id-ID"/>
        </w:rPr>
        <w:t xml:space="preserve"> (X</w:t>
      </w:r>
      <w:r w:rsidR="00816E94">
        <w:rPr>
          <w:sz w:val="20"/>
          <w:szCs w:val="20"/>
          <w:vertAlign w:val="subscript"/>
          <w:lang w:val="id-ID"/>
        </w:rPr>
        <w:t>6</w:t>
      </w:r>
      <w:proofErr w:type="gramStart"/>
      <w:r w:rsidR="00816E94">
        <w:rPr>
          <w:sz w:val="20"/>
          <w:szCs w:val="20"/>
          <w:lang w:val="id-ID"/>
        </w:rPr>
        <w:t>)</w:t>
      </w:r>
      <w:r w:rsidR="00816E94">
        <w:rPr>
          <w:rStyle w:val="Strong"/>
          <w:b w:val="0"/>
          <w:sz w:val="20"/>
          <w:szCs w:val="20"/>
          <w:lang w:val="id-ID"/>
        </w:rPr>
        <w:t xml:space="preserve"> </w:t>
      </w:r>
      <w:r w:rsidRPr="007C3990">
        <w:rPr>
          <w:rStyle w:val="Strong"/>
          <w:b w:val="0"/>
          <w:sz w:val="20"/>
          <w:szCs w:val="20"/>
          <w:lang w:val="id-ID"/>
        </w:rPr>
        <w:t xml:space="preserve"> on</w:t>
      </w:r>
      <w:proofErr w:type="gramEnd"/>
      <w:r w:rsidRPr="007C3990">
        <w:rPr>
          <w:rStyle w:val="Strong"/>
          <w:b w:val="0"/>
          <w:sz w:val="20"/>
          <w:szCs w:val="20"/>
          <w:lang w:val="id-ID"/>
        </w:rPr>
        <w:t xml:space="preserve"> the dependent variable of professional competence (Y</w:t>
      </w:r>
      <w:r w:rsidRPr="007C3990">
        <w:rPr>
          <w:rStyle w:val="Strong"/>
          <w:b w:val="0"/>
          <w:sz w:val="20"/>
          <w:szCs w:val="20"/>
          <w:vertAlign w:val="subscript"/>
          <w:lang w:val="id-ID"/>
        </w:rPr>
        <w:t>1</w:t>
      </w:r>
      <w:r w:rsidRPr="007C3990">
        <w:rPr>
          <w:rStyle w:val="Strong"/>
          <w:b w:val="0"/>
          <w:sz w:val="20"/>
          <w:szCs w:val="20"/>
          <w:lang w:val="id-ID"/>
        </w:rPr>
        <w:t>)</w:t>
      </w:r>
    </w:p>
    <w:p w:rsidR="00AF7AA4" w:rsidRPr="00EE4ECB" w:rsidRDefault="00AF7AA4" w:rsidP="00EE4ECB">
      <w:pPr>
        <w:pStyle w:val="ListParagraph"/>
        <w:numPr>
          <w:ilvl w:val="0"/>
          <w:numId w:val="1"/>
        </w:numPr>
        <w:spacing w:before="240" w:after="120" w:line="360" w:lineRule="auto"/>
        <w:jc w:val="both"/>
        <w:rPr>
          <w:rFonts w:ascii="Times New Roman" w:hAnsi="Times New Roman" w:cs="Times New Roman"/>
          <w:b/>
          <w:sz w:val="20"/>
          <w:szCs w:val="20"/>
          <w:lang w:val="id-ID"/>
        </w:rPr>
      </w:pPr>
      <w:r w:rsidRPr="00EE4ECB">
        <w:rPr>
          <w:rFonts w:ascii="Times New Roman" w:hAnsi="Times New Roman" w:cs="Times New Roman"/>
          <w:b/>
          <w:sz w:val="20"/>
          <w:szCs w:val="20"/>
          <w:lang w:val="id-ID"/>
        </w:rPr>
        <w:lastRenderedPageBreak/>
        <w:t>Result</w:t>
      </w:r>
    </w:p>
    <w:p w:rsidR="00E74D51" w:rsidRPr="00AF7AA4" w:rsidRDefault="00E74D51" w:rsidP="00AC3D79">
      <w:pPr>
        <w:spacing w:before="240" w:after="100" w:afterAutospacing="1" w:line="360" w:lineRule="auto"/>
        <w:ind w:firstLine="360"/>
        <w:jc w:val="both"/>
        <w:rPr>
          <w:b/>
          <w:sz w:val="20"/>
          <w:szCs w:val="20"/>
          <w:lang w:val="id-ID"/>
        </w:rPr>
      </w:pPr>
      <w:r w:rsidRPr="00AF7AA4">
        <w:rPr>
          <w:sz w:val="20"/>
          <w:szCs w:val="20"/>
          <w:lang w:val="id-ID"/>
        </w:rPr>
        <w:t xml:space="preserve">There </w:t>
      </w:r>
      <w:r w:rsidRPr="00AF7AA4">
        <w:rPr>
          <w:sz w:val="20"/>
          <w:szCs w:val="20"/>
        </w:rPr>
        <w:t>was</w:t>
      </w:r>
      <w:r w:rsidRPr="00AF7AA4">
        <w:rPr>
          <w:sz w:val="20"/>
          <w:szCs w:val="20"/>
          <w:lang w:val="id-ID"/>
        </w:rPr>
        <w:t xml:space="preserve"> a positive relationship between training, principal leadership, motivation, compensation, work ethic and utilization of technology, information and communication </w:t>
      </w:r>
      <w:r w:rsidRPr="00AF7AA4">
        <w:rPr>
          <w:sz w:val="20"/>
          <w:szCs w:val="20"/>
        </w:rPr>
        <w:t xml:space="preserve">towards </w:t>
      </w:r>
      <w:r w:rsidRPr="00AF7AA4">
        <w:rPr>
          <w:sz w:val="20"/>
          <w:szCs w:val="20"/>
          <w:lang w:val="id-ID"/>
        </w:rPr>
        <w:t xml:space="preserve"> teacher professional competence.</w:t>
      </w:r>
      <w:r w:rsidRPr="00AF7AA4">
        <w:rPr>
          <w:sz w:val="20"/>
          <w:szCs w:val="20"/>
        </w:rPr>
        <w:t xml:space="preserve"> </w:t>
      </w:r>
    </w:p>
    <w:p w:rsidR="00E74D51" w:rsidRPr="00EE4ECB" w:rsidRDefault="00E74D51" w:rsidP="00EE4ECB">
      <w:pPr>
        <w:spacing w:before="120" w:after="120"/>
        <w:rPr>
          <w:lang w:val="id-ID"/>
        </w:rPr>
      </w:pPr>
      <w:r w:rsidRPr="00EE4ECB">
        <w:rPr>
          <w:b/>
          <w:sz w:val="20"/>
          <w:szCs w:val="20"/>
          <w:lang w:val="id-ID"/>
        </w:rPr>
        <w:t>Tabl</w:t>
      </w:r>
      <w:r w:rsidRPr="00EE4ECB">
        <w:rPr>
          <w:b/>
          <w:sz w:val="20"/>
          <w:szCs w:val="20"/>
        </w:rPr>
        <w:t>e</w:t>
      </w:r>
      <w:r w:rsidRPr="00EE4ECB">
        <w:rPr>
          <w:b/>
          <w:sz w:val="20"/>
          <w:szCs w:val="20"/>
          <w:lang w:val="id-ID"/>
        </w:rPr>
        <w:t xml:space="preserve"> </w:t>
      </w:r>
      <w:r w:rsidR="00AF7AA4" w:rsidRPr="00EE4ECB">
        <w:rPr>
          <w:b/>
          <w:sz w:val="20"/>
          <w:szCs w:val="20"/>
          <w:lang w:val="id-ID"/>
        </w:rPr>
        <w:t>1</w:t>
      </w:r>
      <w:r w:rsidRPr="00EE4ECB">
        <w:rPr>
          <w:sz w:val="20"/>
          <w:szCs w:val="20"/>
          <w:lang w:val="id-ID"/>
        </w:rPr>
        <w:t xml:space="preserve">. </w:t>
      </w:r>
      <w:r w:rsidRPr="00EE4ECB">
        <w:rPr>
          <w:sz w:val="20"/>
          <w:szCs w:val="20"/>
        </w:rPr>
        <w:t>Correlation Analysis Results of X1 - X6 with Y1 Professional Competence</w:t>
      </w:r>
    </w:p>
    <w:tbl>
      <w:tblPr>
        <w:tblStyle w:val="TableGrid"/>
        <w:tblW w:w="4344" w:type="dxa"/>
        <w:tblInd w:w="108" w:type="dxa"/>
        <w:shd w:val="clear" w:color="auto" w:fill="FFFFFF" w:themeFill="background1"/>
        <w:tblLayout w:type="fixed"/>
        <w:tblLook w:val="04A0"/>
      </w:tblPr>
      <w:tblGrid>
        <w:gridCol w:w="784"/>
        <w:gridCol w:w="942"/>
        <w:gridCol w:w="837"/>
        <w:gridCol w:w="1781"/>
      </w:tblGrid>
      <w:tr w:rsidR="00B837DA" w:rsidRPr="00906179" w:rsidTr="00EE4ECB">
        <w:trPr>
          <w:trHeight w:val="442"/>
        </w:trPr>
        <w:tc>
          <w:tcPr>
            <w:tcW w:w="784" w:type="dxa"/>
            <w:shd w:val="clear" w:color="auto" w:fill="DDD9C3" w:themeFill="background2" w:themeFillShade="E6"/>
          </w:tcPr>
          <w:p w:rsidR="00B837DA" w:rsidRPr="00906179" w:rsidRDefault="00B837DA" w:rsidP="00906179">
            <w:pPr>
              <w:jc w:val="center"/>
              <w:rPr>
                <w:sz w:val="20"/>
                <w:szCs w:val="20"/>
                <w:lang w:val="id-ID"/>
              </w:rPr>
            </w:pPr>
            <w:r>
              <w:rPr>
                <w:sz w:val="20"/>
                <w:szCs w:val="20"/>
                <w:lang w:val="id-ID"/>
              </w:rPr>
              <w:t>No.</w:t>
            </w:r>
          </w:p>
        </w:tc>
        <w:tc>
          <w:tcPr>
            <w:tcW w:w="942" w:type="dxa"/>
            <w:shd w:val="clear" w:color="auto" w:fill="DDD9C3" w:themeFill="background2" w:themeFillShade="E6"/>
          </w:tcPr>
          <w:p w:rsidR="00B837DA" w:rsidRPr="00906179" w:rsidRDefault="00B837DA" w:rsidP="00906179">
            <w:pPr>
              <w:jc w:val="center"/>
              <w:rPr>
                <w:sz w:val="20"/>
                <w:szCs w:val="20"/>
              </w:rPr>
            </w:pPr>
            <w:r w:rsidRPr="00906179">
              <w:rPr>
                <w:sz w:val="20"/>
                <w:szCs w:val="20"/>
                <w:lang w:val="id-ID"/>
              </w:rPr>
              <w:t>Variabl</w:t>
            </w:r>
            <w:r w:rsidRPr="00906179">
              <w:rPr>
                <w:sz w:val="20"/>
                <w:szCs w:val="20"/>
              </w:rPr>
              <w:t>e</w:t>
            </w:r>
          </w:p>
        </w:tc>
        <w:tc>
          <w:tcPr>
            <w:tcW w:w="837" w:type="dxa"/>
            <w:shd w:val="clear" w:color="auto" w:fill="DDD9C3" w:themeFill="background2" w:themeFillShade="E6"/>
          </w:tcPr>
          <w:p w:rsidR="00B837DA" w:rsidRPr="00906179" w:rsidRDefault="00B837DA" w:rsidP="00906179">
            <w:pPr>
              <w:jc w:val="center"/>
              <w:rPr>
                <w:sz w:val="20"/>
                <w:szCs w:val="20"/>
              </w:rPr>
            </w:pPr>
            <w:r w:rsidRPr="00906179">
              <w:rPr>
                <w:sz w:val="20"/>
                <w:szCs w:val="20"/>
              </w:rPr>
              <w:t>Correlation Score</w:t>
            </w:r>
          </w:p>
        </w:tc>
        <w:tc>
          <w:tcPr>
            <w:tcW w:w="1781" w:type="dxa"/>
            <w:shd w:val="clear" w:color="auto" w:fill="DDD9C3" w:themeFill="background2" w:themeFillShade="E6"/>
          </w:tcPr>
          <w:p w:rsidR="00B837DA" w:rsidRPr="00906179" w:rsidRDefault="00B837DA" w:rsidP="00906179">
            <w:pPr>
              <w:jc w:val="center"/>
              <w:rPr>
                <w:sz w:val="20"/>
                <w:szCs w:val="20"/>
              </w:rPr>
            </w:pPr>
            <w:r w:rsidRPr="00906179">
              <w:rPr>
                <w:sz w:val="20"/>
                <w:szCs w:val="20"/>
                <w:lang w:val="id-ID"/>
              </w:rPr>
              <w:t xml:space="preserve">Interpretation of Correlation </w:t>
            </w:r>
            <w:r w:rsidRPr="00906179">
              <w:rPr>
                <w:sz w:val="20"/>
                <w:szCs w:val="20"/>
              </w:rPr>
              <w:t>Score</w:t>
            </w:r>
          </w:p>
        </w:tc>
      </w:tr>
      <w:tr w:rsidR="00B837DA" w:rsidRPr="00906179" w:rsidTr="00EE4ECB">
        <w:trPr>
          <w:trHeight w:val="442"/>
        </w:trPr>
        <w:tc>
          <w:tcPr>
            <w:tcW w:w="784" w:type="dxa"/>
            <w:shd w:val="clear" w:color="auto" w:fill="FFFFFF" w:themeFill="background1"/>
          </w:tcPr>
          <w:p w:rsidR="00B837DA" w:rsidRPr="00906179" w:rsidRDefault="00B837DA" w:rsidP="00906179">
            <w:pPr>
              <w:jc w:val="center"/>
              <w:rPr>
                <w:sz w:val="20"/>
                <w:szCs w:val="20"/>
                <w:lang w:val="id-ID"/>
              </w:rPr>
            </w:pPr>
            <w:r>
              <w:rPr>
                <w:sz w:val="20"/>
                <w:szCs w:val="20"/>
                <w:lang w:val="id-ID"/>
              </w:rPr>
              <w:t>1</w:t>
            </w:r>
          </w:p>
        </w:tc>
        <w:tc>
          <w:tcPr>
            <w:tcW w:w="942" w:type="dxa"/>
            <w:shd w:val="clear" w:color="auto" w:fill="FFFFFF" w:themeFill="background1"/>
          </w:tcPr>
          <w:p w:rsidR="00B837DA" w:rsidRPr="00906179" w:rsidRDefault="00B837DA" w:rsidP="00906179">
            <w:pPr>
              <w:jc w:val="center"/>
              <w:rPr>
                <w:sz w:val="20"/>
                <w:szCs w:val="20"/>
              </w:rPr>
            </w:pPr>
            <w:r w:rsidRPr="00906179">
              <w:rPr>
                <w:sz w:val="20"/>
                <w:szCs w:val="20"/>
                <w:lang w:val="id-ID"/>
              </w:rPr>
              <w:t>X</w:t>
            </w:r>
            <w:r w:rsidRPr="00906179">
              <w:rPr>
                <w:sz w:val="20"/>
                <w:szCs w:val="20"/>
                <w:vertAlign w:val="subscript"/>
                <w:lang w:val="id-ID"/>
              </w:rPr>
              <w:t>1</w:t>
            </w:r>
            <w:r w:rsidRPr="00906179">
              <w:rPr>
                <w:sz w:val="20"/>
                <w:szCs w:val="20"/>
                <w:lang w:val="id-ID"/>
              </w:rPr>
              <w:t xml:space="preserve"> </w:t>
            </w:r>
            <w:r w:rsidRPr="00906179">
              <w:rPr>
                <w:sz w:val="20"/>
                <w:szCs w:val="20"/>
              </w:rPr>
              <w:t>Training</w:t>
            </w:r>
          </w:p>
        </w:tc>
        <w:tc>
          <w:tcPr>
            <w:tcW w:w="837" w:type="dxa"/>
            <w:shd w:val="clear" w:color="auto" w:fill="FFFFFF" w:themeFill="background1"/>
          </w:tcPr>
          <w:p w:rsidR="00B837DA" w:rsidRPr="00906179" w:rsidRDefault="00B837DA" w:rsidP="00906179">
            <w:pPr>
              <w:jc w:val="center"/>
              <w:rPr>
                <w:sz w:val="20"/>
                <w:szCs w:val="20"/>
                <w:lang w:val="id-ID"/>
              </w:rPr>
            </w:pPr>
            <w:r w:rsidRPr="00906179">
              <w:rPr>
                <w:sz w:val="20"/>
                <w:szCs w:val="20"/>
                <w:lang w:val="id-ID"/>
              </w:rPr>
              <w:t>0, 406</w:t>
            </w:r>
          </w:p>
        </w:tc>
        <w:tc>
          <w:tcPr>
            <w:tcW w:w="1781" w:type="dxa"/>
            <w:shd w:val="clear" w:color="auto" w:fill="FFFFFF" w:themeFill="background1"/>
          </w:tcPr>
          <w:p w:rsidR="00B837DA" w:rsidRPr="00906179" w:rsidRDefault="00B837DA" w:rsidP="00906179">
            <w:pPr>
              <w:jc w:val="center"/>
              <w:rPr>
                <w:sz w:val="20"/>
                <w:szCs w:val="20"/>
              </w:rPr>
            </w:pPr>
            <w:r w:rsidRPr="00906179">
              <w:rPr>
                <w:sz w:val="20"/>
                <w:szCs w:val="20"/>
              </w:rPr>
              <w:t>moderate positive relationship</w:t>
            </w:r>
          </w:p>
        </w:tc>
      </w:tr>
      <w:tr w:rsidR="00B837DA" w:rsidRPr="00906179" w:rsidTr="00EE4ECB">
        <w:trPr>
          <w:trHeight w:val="442"/>
        </w:trPr>
        <w:tc>
          <w:tcPr>
            <w:tcW w:w="784" w:type="dxa"/>
            <w:shd w:val="clear" w:color="auto" w:fill="FFFFFF" w:themeFill="background1"/>
          </w:tcPr>
          <w:p w:rsidR="00B837DA" w:rsidRPr="00906179" w:rsidRDefault="00B837DA" w:rsidP="00906179">
            <w:pPr>
              <w:jc w:val="center"/>
              <w:rPr>
                <w:sz w:val="20"/>
                <w:szCs w:val="20"/>
                <w:lang w:val="id-ID"/>
              </w:rPr>
            </w:pPr>
            <w:r>
              <w:rPr>
                <w:sz w:val="20"/>
                <w:szCs w:val="20"/>
                <w:lang w:val="id-ID"/>
              </w:rPr>
              <w:t>2</w:t>
            </w:r>
          </w:p>
        </w:tc>
        <w:tc>
          <w:tcPr>
            <w:tcW w:w="942" w:type="dxa"/>
            <w:shd w:val="clear" w:color="auto" w:fill="FFFFFF" w:themeFill="background1"/>
          </w:tcPr>
          <w:p w:rsidR="00B837DA" w:rsidRPr="00906179" w:rsidRDefault="00B837DA" w:rsidP="00906179">
            <w:pPr>
              <w:jc w:val="center"/>
              <w:rPr>
                <w:sz w:val="20"/>
                <w:szCs w:val="20"/>
              </w:rPr>
            </w:pPr>
            <w:r w:rsidRPr="00906179">
              <w:rPr>
                <w:sz w:val="20"/>
                <w:szCs w:val="20"/>
                <w:lang w:val="id-ID"/>
              </w:rPr>
              <w:t>X</w:t>
            </w:r>
            <w:r w:rsidRPr="00906179">
              <w:rPr>
                <w:sz w:val="20"/>
                <w:szCs w:val="20"/>
                <w:vertAlign w:val="subscript"/>
                <w:lang w:val="id-ID"/>
              </w:rPr>
              <w:t>2</w:t>
            </w:r>
            <w:r w:rsidRPr="00906179">
              <w:rPr>
                <w:sz w:val="20"/>
                <w:szCs w:val="20"/>
                <w:lang w:val="id-ID"/>
              </w:rPr>
              <w:t xml:space="preserve"> Principle Leadership</w:t>
            </w:r>
          </w:p>
        </w:tc>
        <w:tc>
          <w:tcPr>
            <w:tcW w:w="837" w:type="dxa"/>
            <w:shd w:val="clear" w:color="auto" w:fill="FFFFFF" w:themeFill="background1"/>
          </w:tcPr>
          <w:p w:rsidR="00B837DA" w:rsidRPr="00906179" w:rsidRDefault="00B837DA" w:rsidP="00906179">
            <w:pPr>
              <w:jc w:val="center"/>
              <w:rPr>
                <w:sz w:val="20"/>
                <w:szCs w:val="20"/>
                <w:lang w:val="id-ID"/>
              </w:rPr>
            </w:pPr>
            <w:r w:rsidRPr="00906179">
              <w:rPr>
                <w:sz w:val="20"/>
                <w:szCs w:val="20"/>
                <w:lang w:val="id-ID"/>
              </w:rPr>
              <w:t>0, 438</w:t>
            </w:r>
          </w:p>
        </w:tc>
        <w:tc>
          <w:tcPr>
            <w:tcW w:w="1781" w:type="dxa"/>
            <w:shd w:val="clear" w:color="auto" w:fill="FFFFFF" w:themeFill="background1"/>
          </w:tcPr>
          <w:p w:rsidR="00B837DA" w:rsidRPr="00906179" w:rsidRDefault="00B837DA" w:rsidP="00906179">
            <w:pPr>
              <w:jc w:val="center"/>
              <w:rPr>
                <w:sz w:val="20"/>
                <w:szCs w:val="20"/>
              </w:rPr>
            </w:pPr>
            <w:r w:rsidRPr="00906179">
              <w:rPr>
                <w:sz w:val="20"/>
                <w:szCs w:val="20"/>
              </w:rPr>
              <w:t>moderate positive relationship</w:t>
            </w:r>
          </w:p>
        </w:tc>
      </w:tr>
      <w:tr w:rsidR="00B837DA" w:rsidRPr="00906179" w:rsidTr="00EE4ECB">
        <w:trPr>
          <w:trHeight w:val="462"/>
        </w:trPr>
        <w:tc>
          <w:tcPr>
            <w:tcW w:w="784" w:type="dxa"/>
            <w:shd w:val="clear" w:color="auto" w:fill="FFFFFF" w:themeFill="background1"/>
          </w:tcPr>
          <w:p w:rsidR="00B837DA" w:rsidRPr="00906179" w:rsidRDefault="00B837DA" w:rsidP="00906179">
            <w:pPr>
              <w:jc w:val="center"/>
              <w:rPr>
                <w:sz w:val="20"/>
                <w:szCs w:val="20"/>
                <w:lang w:val="id-ID"/>
              </w:rPr>
            </w:pPr>
            <w:r>
              <w:rPr>
                <w:sz w:val="20"/>
                <w:szCs w:val="20"/>
                <w:lang w:val="id-ID"/>
              </w:rPr>
              <w:t>3</w:t>
            </w:r>
          </w:p>
        </w:tc>
        <w:tc>
          <w:tcPr>
            <w:tcW w:w="942" w:type="dxa"/>
            <w:shd w:val="clear" w:color="auto" w:fill="FFFFFF" w:themeFill="background1"/>
          </w:tcPr>
          <w:p w:rsidR="00B837DA" w:rsidRPr="00906179" w:rsidRDefault="00B837DA" w:rsidP="00906179">
            <w:pPr>
              <w:jc w:val="center"/>
              <w:rPr>
                <w:sz w:val="20"/>
                <w:szCs w:val="20"/>
                <w:lang w:val="id-ID"/>
              </w:rPr>
            </w:pPr>
            <w:r w:rsidRPr="00906179">
              <w:rPr>
                <w:sz w:val="20"/>
                <w:szCs w:val="20"/>
                <w:lang w:val="id-ID"/>
              </w:rPr>
              <w:t>X</w:t>
            </w:r>
            <w:r w:rsidRPr="00906179">
              <w:rPr>
                <w:sz w:val="20"/>
                <w:szCs w:val="20"/>
                <w:vertAlign w:val="subscript"/>
                <w:lang w:val="id-ID"/>
              </w:rPr>
              <w:t>3</w:t>
            </w:r>
            <w:r w:rsidRPr="00906179">
              <w:rPr>
                <w:sz w:val="20"/>
                <w:szCs w:val="20"/>
                <w:lang w:val="id-ID"/>
              </w:rPr>
              <w:t xml:space="preserve"> Motivation</w:t>
            </w:r>
          </w:p>
        </w:tc>
        <w:tc>
          <w:tcPr>
            <w:tcW w:w="837" w:type="dxa"/>
            <w:shd w:val="clear" w:color="auto" w:fill="FFFFFF" w:themeFill="background1"/>
          </w:tcPr>
          <w:p w:rsidR="00B837DA" w:rsidRPr="00906179" w:rsidRDefault="00B837DA" w:rsidP="00906179">
            <w:pPr>
              <w:jc w:val="center"/>
              <w:rPr>
                <w:sz w:val="20"/>
                <w:szCs w:val="20"/>
                <w:lang w:val="id-ID"/>
              </w:rPr>
            </w:pPr>
            <w:r w:rsidRPr="00906179">
              <w:rPr>
                <w:sz w:val="20"/>
                <w:szCs w:val="20"/>
                <w:lang w:val="id-ID"/>
              </w:rPr>
              <w:t>0, 418</w:t>
            </w:r>
          </w:p>
        </w:tc>
        <w:tc>
          <w:tcPr>
            <w:tcW w:w="1781" w:type="dxa"/>
            <w:shd w:val="clear" w:color="auto" w:fill="FFFFFF" w:themeFill="background1"/>
          </w:tcPr>
          <w:p w:rsidR="00B837DA" w:rsidRPr="00906179" w:rsidRDefault="00B837DA" w:rsidP="00906179">
            <w:pPr>
              <w:jc w:val="center"/>
              <w:rPr>
                <w:sz w:val="20"/>
                <w:szCs w:val="20"/>
              </w:rPr>
            </w:pPr>
            <w:r w:rsidRPr="00906179">
              <w:rPr>
                <w:sz w:val="20"/>
                <w:szCs w:val="20"/>
              </w:rPr>
              <w:t>moderate positive relationship</w:t>
            </w:r>
          </w:p>
        </w:tc>
      </w:tr>
      <w:tr w:rsidR="00B837DA" w:rsidRPr="00906179" w:rsidTr="00EE4ECB">
        <w:trPr>
          <w:trHeight w:val="462"/>
        </w:trPr>
        <w:tc>
          <w:tcPr>
            <w:tcW w:w="784" w:type="dxa"/>
            <w:shd w:val="clear" w:color="auto" w:fill="FFFFFF" w:themeFill="background1"/>
          </w:tcPr>
          <w:p w:rsidR="00B837DA" w:rsidRPr="00906179" w:rsidRDefault="00B837DA" w:rsidP="00906179">
            <w:pPr>
              <w:jc w:val="center"/>
              <w:rPr>
                <w:sz w:val="20"/>
                <w:szCs w:val="20"/>
                <w:lang w:val="id-ID"/>
              </w:rPr>
            </w:pPr>
            <w:r>
              <w:rPr>
                <w:sz w:val="20"/>
                <w:szCs w:val="20"/>
                <w:lang w:val="id-ID"/>
              </w:rPr>
              <w:t>4</w:t>
            </w:r>
          </w:p>
        </w:tc>
        <w:tc>
          <w:tcPr>
            <w:tcW w:w="942" w:type="dxa"/>
            <w:shd w:val="clear" w:color="auto" w:fill="FFFFFF" w:themeFill="background1"/>
          </w:tcPr>
          <w:p w:rsidR="00B837DA" w:rsidRPr="00906179" w:rsidRDefault="00B837DA" w:rsidP="00906179">
            <w:pPr>
              <w:jc w:val="center"/>
              <w:rPr>
                <w:sz w:val="20"/>
                <w:szCs w:val="20"/>
              </w:rPr>
            </w:pPr>
            <w:r w:rsidRPr="00906179">
              <w:rPr>
                <w:sz w:val="20"/>
                <w:szCs w:val="20"/>
                <w:lang w:val="id-ID"/>
              </w:rPr>
              <w:t>X</w:t>
            </w:r>
            <w:r w:rsidRPr="00906179">
              <w:rPr>
                <w:sz w:val="20"/>
                <w:szCs w:val="20"/>
                <w:vertAlign w:val="subscript"/>
                <w:lang w:val="id-ID"/>
              </w:rPr>
              <w:t xml:space="preserve">4 </w:t>
            </w:r>
            <w:r w:rsidRPr="00906179">
              <w:rPr>
                <w:sz w:val="20"/>
                <w:szCs w:val="20"/>
              </w:rPr>
              <w:t>Compensation</w:t>
            </w:r>
          </w:p>
        </w:tc>
        <w:tc>
          <w:tcPr>
            <w:tcW w:w="837" w:type="dxa"/>
            <w:shd w:val="clear" w:color="auto" w:fill="FFFFFF" w:themeFill="background1"/>
          </w:tcPr>
          <w:p w:rsidR="00B837DA" w:rsidRPr="00906179" w:rsidRDefault="00B837DA" w:rsidP="00906179">
            <w:pPr>
              <w:jc w:val="center"/>
              <w:rPr>
                <w:sz w:val="20"/>
                <w:szCs w:val="20"/>
                <w:lang w:val="id-ID"/>
              </w:rPr>
            </w:pPr>
            <w:r w:rsidRPr="00906179">
              <w:rPr>
                <w:sz w:val="20"/>
                <w:szCs w:val="20"/>
                <w:lang w:val="id-ID"/>
              </w:rPr>
              <w:t>0, 483</w:t>
            </w:r>
          </w:p>
        </w:tc>
        <w:tc>
          <w:tcPr>
            <w:tcW w:w="1781" w:type="dxa"/>
            <w:shd w:val="clear" w:color="auto" w:fill="FFFFFF" w:themeFill="background1"/>
          </w:tcPr>
          <w:p w:rsidR="00B837DA" w:rsidRPr="00906179" w:rsidRDefault="00B837DA" w:rsidP="00906179">
            <w:pPr>
              <w:jc w:val="center"/>
              <w:rPr>
                <w:sz w:val="20"/>
                <w:szCs w:val="20"/>
              </w:rPr>
            </w:pPr>
            <w:r w:rsidRPr="00906179">
              <w:rPr>
                <w:sz w:val="20"/>
                <w:szCs w:val="20"/>
              </w:rPr>
              <w:t>moderate positive relationship</w:t>
            </w:r>
          </w:p>
        </w:tc>
      </w:tr>
      <w:tr w:rsidR="00B837DA" w:rsidRPr="00906179" w:rsidTr="00EE4ECB">
        <w:trPr>
          <w:trHeight w:val="462"/>
        </w:trPr>
        <w:tc>
          <w:tcPr>
            <w:tcW w:w="784" w:type="dxa"/>
            <w:shd w:val="clear" w:color="auto" w:fill="FFFFFF" w:themeFill="background1"/>
          </w:tcPr>
          <w:p w:rsidR="00B837DA" w:rsidRPr="00906179" w:rsidRDefault="00B837DA" w:rsidP="00906179">
            <w:pPr>
              <w:jc w:val="center"/>
              <w:rPr>
                <w:sz w:val="20"/>
                <w:szCs w:val="20"/>
                <w:lang w:val="id-ID"/>
              </w:rPr>
            </w:pPr>
            <w:r>
              <w:rPr>
                <w:sz w:val="20"/>
                <w:szCs w:val="20"/>
                <w:lang w:val="id-ID"/>
              </w:rPr>
              <w:t>5</w:t>
            </w:r>
          </w:p>
        </w:tc>
        <w:tc>
          <w:tcPr>
            <w:tcW w:w="942" w:type="dxa"/>
            <w:shd w:val="clear" w:color="auto" w:fill="FFFFFF" w:themeFill="background1"/>
          </w:tcPr>
          <w:p w:rsidR="00B837DA" w:rsidRPr="00906179" w:rsidRDefault="00B837DA" w:rsidP="00906179">
            <w:pPr>
              <w:jc w:val="center"/>
              <w:rPr>
                <w:sz w:val="20"/>
                <w:szCs w:val="20"/>
              </w:rPr>
            </w:pPr>
            <w:r w:rsidRPr="00906179">
              <w:rPr>
                <w:sz w:val="20"/>
                <w:szCs w:val="20"/>
                <w:lang w:val="id-ID"/>
              </w:rPr>
              <w:t>X</w:t>
            </w:r>
            <w:r w:rsidRPr="00906179">
              <w:rPr>
                <w:sz w:val="20"/>
                <w:szCs w:val="20"/>
                <w:vertAlign w:val="subscript"/>
                <w:lang w:val="id-ID"/>
              </w:rPr>
              <w:t>5</w:t>
            </w:r>
            <w:r w:rsidRPr="00906179">
              <w:rPr>
                <w:sz w:val="20"/>
                <w:szCs w:val="20"/>
                <w:lang w:val="id-ID"/>
              </w:rPr>
              <w:t xml:space="preserve"> </w:t>
            </w:r>
            <w:r w:rsidRPr="00906179">
              <w:rPr>
                <w:sz w:val="20"/>
                <w:szCs w:val="20"/>
              </w:rPr>
              <w:t>Work Ethic</w:t>
            </w:r>
          </w:p>
        </w:tc>
        <w:tc>
          <w:tcPr>
            <w:tcW w:w="837" w:type="dxa"/>
            <w:shd w:val="clear" w:color="auto" w:fill="FFFFFF" w:themeFill="background1"/>
          </w:tcPr>
          <w:p w:rsidR="00B837DA" w:rsidRPr="00906179" w:rsidRDefault="00B837DA" w:rsidP="00906179">
            <w:pPr>
              <w:jc w:val="center"/>
              <w:rPr>
                <w:sz w:val="20"/>
                <w:szCs w:val="20"/>
                <w:lang w:val="id-ID"/>
              </w:rPr>
            </w:pPr>
            <w:r w:rsidRPr="00906179">
              <w:rPr>
                <w:sz w:val="20"/>
                <w:szCs w:val="20"/>
                <w:lang w:val="id-ID"/>
              </w:rPr>
              <w:t>0, 557</w:t>
            </w:r>
          </w:p>
        </w:tc>
        <w:tc>
          <w:tcPr>
            <w:tcW w:w="1781" w:type="dxa"/>
            <w:shd w:val="clear" w:color="auto" w:fill="FFFFFF" w:themeFill="background1"/>
          </w:tcPr>
          <w:p w:rsidR="00B837DA" w:rsidRPr="00906179" w:rsidRDefault="00B837DA" w:rsidP="00906179">
            <w:pPr>
              <w:jc w:val="center"/>
              <w:rPr>
                <w:sz w:val="20"/>
                <w:szCs w:val="20"/>
              </w:rPr>
            </w:pPr>
            <w:r w:rsidRPr="00906179">
              <w:rPr>
                <w:sz w:val="20"/>
                <w:szCs w:val="20"/>
              </w:rPr>
              <w:t>moderate positive relationship</w:t>
            </w:r>
          </w:p>
        </w:tc>
      </w:tr>
      <w:tr w:rsidR="00B837DA" w:rsidRPr="00906179" w:rsidTr="00EE4ECB">
        <w:trPr>
          <w:trHeight w:val="442"/>
        </w:trPr>
        <w:tc>
          <w:tcPr>
            <w:tcW w:w="784" w:type="dxa"/>
            <w:shd w:val="clear" w:color="auto" w:fill="FFFFFF" w:themeFill="background1"/>
          </w:tcPr>
          <w:p w:rsidR="00B837DA" w:rsidRPr="00906179" w:rsidRDefault="00B837DA" w:rsidP="00906179">
            <w:pPr>
              <w:jc w:val="center"/>
              <w:rPr>
                <w:sz w:val="20"/>
                <w:szCs w:val="20"/>
                <w:lang w:val="id-ID"/>
              </w:rPr>
            </w:pPr>
            <w:r>
              <w:rPr>
                <w:sz w:val="20"/>
                <w:szCs w:val="20"/>
                <w:lang w:val="id-ID"/>
              </w:rPr>
              <w:t>6</w:t>
            </w:r>
          </w:p>
        </w:tc>
        <w:tc>
          <w:tcPr>
            <w:tcW w:w="942" w:type="dxa"/>
            <w:shd w:val="clear" w:color="auto" w:fill="FFFFFF" w:themeFill="background1"/>
          </w:tcPr>
          <w:p w:rsidR="00B837DA" w:rsidRPr="00906179" w:rsidRDefault="00B837DA" w:rsidP="00906179">
            <w:pPr>
              <w:jc w:val="center"/>
              <w:rPr>
                <w:sz w:val="20"/>
                <w:szCs w:val="20"/>
              </w:rPr>
            </w:pPr>
            <w:r w:rsidRPr="00906179">
              <w:rPr>
                <w:sz w:val="20"/>
                <w:szCs w:val="20"/>
                <w:lang w:val="id-ID"/>
              </w:rPr>
              <w:t>X</w:t>
            </w:r>
            <w:r w:rsidRPr="00906179">
              <w:rPr>
                <w:sz w:val="20"/>
                <w:szCs w:val="20"/>
                <w:vertAlign w:val="subscript"/>
                <w:lang w:val="id-ID"/>
              </w:rPr>
              <w:t>6</w:t>
            </w:r>
            <w:r w:rsidRPr="00906179">
              <w:rPr>
                <w:sz w:val="20"/>
                <w:szCs w:val="20"/>
                <w:lang w:val="id-ID"/>
              </w:rPr>
              <w:t xml:space="preserve"> </w:t>
            </w:r>
            <w:r w:rsidRPr="00906179">
              <w:rPr>
                <w:sz w:val="20"/>
                <w:szCs w:val="20"/>
              </w:rPr>
              <w:t>IT Utilization</w:t>
            </w:r>
          </w:p>
        </w:tc>
        <w:tc>
          <w:tcPr>
            <w:tcW w:w="837" w:type="dxa"/>
            <w:shd w:val="clear" w:color="auto" w:fill="FFFFFF" w:themeFill="background1"/>
          </w:tcPr>
          <w:p w:rsidR="00B837DA" w:rsidRPr="00906179" w:rsidRDefault="00B837DA" w:rsidP="00906179">
            <w:pPr>
              <w:jc w:val="center"/>
              <w:rPr>
                <w:sz w:val="20"/>
                <w:szCs w:val="20"/>
                <w:lang w:val="id-ID"/>
              </w:rPr>
            </w:pPr>
            <w:r w:rsidRPr="00906179">
              <w:rPr>
                <w:sz w:val="20"/>
                <w:szCs w:val="20"/>
                <w:lang w:val="id-ID"/>
              </w:rPr>
              <w:t>0, 693</w:t>
            </w:r>
          </w:p>
        </w:tc>
        <w:tc>
          <w:tcPr>
            <w:tcW w:w="1781" w:type="dxa"/>
            <w:shd w:val="clear" w:color="auto" w:fill="FFFFFF" w:themeFill="background1"/>
          </w:tcPr>
          <w:p w:rsidR="00B837DA" w:rsidRPr="00906179" w:rsidRDefault="00B837DA" w:rsidP="00906179">
            <w:pPr>
              <w:jc w:val="center"/>
              <w:rPr>
                <w:sz w:val="20"/>
                <w:szCs w:val="20"/>
              </w:rPr>
            </w:pPr>
            <w:r w:rsidRPr="00906179">
              <w:rPr>
                <w:sz w:val="20"/>
                <w:szCs w:val="20"/>
              </w:rPr>
              <w:t>strong positive relationship</w:t>
            </w:r>
          </w:p>
        </w:tc>
      </w:tr>
    </w:tbl>
    <w:p w:rsidR="00AF7AA4" w:rsidRDefault="00AF7AA4" w:rsidP="00AF7AA4">
      <w:pPr>
        <w:pStyle w:val="ListParagraph"/>
        <w:spacing w:line="360" w:lineRule="auto"/>
        <w:ind w:left="360" w:firstLine="187"/>
        <w:jc w:val="both"/>
        <w:rPr>
          <w:rFonts w:ascii="Times New Roman" w:hAnsi="Times New Roman" w:cs="Times New Roman"/>
          <w:lang w:val="id-ID"/>
        </w:rPr>
      </w:pPr>
    </w:p>
    <w:p w:rsidR="00AF7AA4" w:rsidRPr="00623984" w:rsidRDefault="00623984" w:rsidP="00623984">
      <w:pPr>
        <w:pStyle w:val="ListParagraph"/>
        <w:spacing w:line="360" w:lineRule="auto"/>
        <w:ind w:left="360" w:firstLine="187"/>
        <w:jc w:val="both"/>
        <w:rPr>
          <w:rFonts w:ascii="Times New Roman" w:hAnsi="Times New Roman" w:cs="Times New Roman"/>
          <w:sz w:val="20"/>
          <w:szCs w:val="20"/>
          <w:lang w:val="id-ID"/>
        </w:rPr>
      </w:pPr>
      <w:r>
        <w:rPr>
          <w:rFonts w:ascii="Times New Roman" w:hAnsi="Times New Roman" w:cs="Times New Roman"/>
          <w:sz w:val="20"/>
          <w:szCs w:val="20"/>
          <w:lang w:val="id-ID"/>
        </w:rPr>
        <w:t>I</w:t>
      </w:r>
      <w:r w:rsidR="00AF7AA4" w:rsidRPr="00623984">
        <w:rPr>
          <w:rFonts w:ascii="Times New Roman" w:hAnsi="Times New Roman" w:cs="Times New Roman"/>
          <w:sz w:val="20"/>
          <w:szCs w:val="20"/>
        </w:rPr>
        <w:t xml:space="preserve">t showed that </w:t>
      </w:r>
      <w:r w:rsidR="00AF7AA4" w:rsidRPr="00623984">
        <w:rPr>
          <w:rFonts w:ascii="Times New Roman" w:hAnsi="Times New Roman" w:cs="Times New Roman"/>
          <w:sz w:val="20"/>
          <w:szCs w:val="20"/>
          <w:lang w:val="id-ID"/>
        </w:rPr>
        <w:t>all variables X</w:t>
      </w:r>
      <w:r w:rsidR="00AF7AA4" w:rsidRPr="00623984">
        <w:rPr>
          <w:rFonts w:ascii="Times New Roman" w:hAnsi="Times New Roman" w:cs="Times New Roman"/>
          <w:sz w:val="20"/>
          <w:szCs w:val="20"/>
          <w:vertAlign w:val="subscript"/>
          <w:lang w:val="id-ID"/>
        </w:rPr>
        <w:t>1</w:t>
      </w:r>
      <w:r w:rsidR="00AF7AA4" w:rsidRPr="00623984">
        <w:rPr>
          <w:rFonts w:ascii="Times New Roman" w:hAnsi="Times New Roman" w:cs="Times New Roman"/>
          <w:sz w:val="20"/>
          <w:szCs w:val="20"/>
          <w:lang w:val="id-ID"/>
        </w:rPr>
        <w:t xml:space="preserve"> - X</w:t>
      </w:r>
      <w:r w:rsidR="00AF7AA4" w:rsidRPr="00623984">
        <w:rPr>
          <w:rFonts w:ascii="Times New Roman" w:hAnsi="Times New Roman" w:cs="Times New Roman"/>
          <w:sz w:val="20"/>
          <w:szCs w:val="20"/>
          <w:vertAlign w:val="subscript"/>
          <w:lang w:val="id-ID"/>
        </w:rPr>
        <w:t>6</w:t>
      </w:r>
      <w:r w:rsidR="00AF7AA4" w:rsidRPr="00623984">
        <w:rPr>
          <w:rFonts w:ascii="Times New Roman" w:hAnsi="Times New Roman" w:cs="Times New Roman"/>
          <w:sz w:val="20"/>
          <w:szCs w:val="20"/>
          <w:lang w:val="id-ID"/>
        </w:rPr>
        <w:t xml:space="preserve"> </w:t>
      </w:r>
      <w:r w:rsidR="00AF7AA4" w:rsidRPr="00623984">
        <w:rPr>
          <w:rFonts w:ascii="Times New Roman" w:hAnsi="Times New Roman" w:cs="Times New Roman"/>
          <w:sz w:val="20"/>
          <w:szCs w:val="20"/>
        </w:rPr>
        <w:t>had</w:t>
      </w:r>
      <w:r w:rsidR="00AF7AA4" w:rsidRPr="00623984">
        <w:rPr>
          <w:rFonts w:ascii="Times New Roman" w:hAnsi="Times New Roman" w:cs="Times New Roman"/>
          <w:sz w:val="20"/>
          <w:szCs w:val="20"/>
          <w:lang w:val="id-ID"/>
        </w:rPr>
        <w:t xml:space="preserve"> relationship with professional competence (Y</w:t>
      </w:r>
      <w:r w:rsidR="00AF7AA4" w:rsidRPr="00623984">
        <w:rPr>
          <w:rFonts w:ascii="Times New Roman" w:hAnsi="Times New Roman" w:cs="Times New Roman"/>
          <w:sz w:val="20"/>
          <w:szCs w:val="20"/>
          <w:vertAlign w:val="subscript"/>
          <w:lang w:val="id-ID"/>
        </w:rPr>
        <w:t>1</w:t>
      </w:r>
      <w:r w:rsidR="00AF7AA4" w:rsidRPr="00623984">
        <w:rPr>
          <w:rFonts w:ascii="Times New Roman" w:hAnsi="Times New Roman" w:cs="Times New Roman"/>
          <w:sz w:val="20"/>
          <w:szCs w:val="20"/>
          <w:lang w:val="id-ID"/>
        </w:rPr>
        <w:t xml:space="preserve">). The relationship </w:t>
      </w:r>
      <w:r w:rsidR="00AF7AA4" w:rsidRPr="00623984">
        <w:rPr>
          <w:rFonts w:ascii="Times New Roman" w:hAnsi="Times New Roman" w:cs="Times New Roman"/>
          <w:sz w:val="20"/>
          <w:szCs w:val="20"/>
        </w:rPr>
        <w:t>was</w:t>
      </w:r>
      <w:r w:rsidR="00AF7AA4" w:rsidRPr="00623984">
        <w:rPr>
          <w:rFonts w:ascii="Times New Roman" w:hAnsi="Times New Roman" w:cs="Times New Roman"/>
          <w:sz w:val="20"/>
          <w:szCs w:val="20"/>
          <w:lang w:val="id-ID"/>
        </w:rPr>
        <w:t xml:space="preserve"> positi</w:t>
      </w:r>
      <w:proofErr w:type="spellStart"/>
      <w:r w:rsidR="00AF7AA4" w:rsidRPr="00623984">
        <w:rPr>
          <w:rFonts w:ascii="Times New Roman" w:hAnsi="Times New Roman" w:cs="Times New Roman"/>
          <w:sz w:val="20"/>
          <w:szCs w:val="20"/>
        </w:rPr>
        <w:t>ve</w:t>
      </w:r>
      <w:proofErr w:type="spellEnd"/>
      <w:r w:rsidR="00AF7AA4" w:rsidRPr="00623984">
        <w:rPr>
          <w:rFonts w:ascii="Times New Roman" w:hAnsi="Times New Roman" w:cs="Times New Roman"/>
          <w:sz w:val="20"/>
          <w:szCs w:val="20"/>
          <w:lang w:val="id-ID"/>
        </w:rPr>
        <w:t>, it mean</w:t>
      </w:r>
      <w:r w:rsidR="00AF7AA4" w:rsidRPr="00623984">
        <w:rPr>
          <w:rFonts w:ascii="Times New Roman" w:hAnsi="Times New Roman" w:cs="Times New Roman"/>
          <w:sz w:val="20"/>
          <w:szCs w:val="20"/>
        </w:rPr>
        <w:t>s</w:t>
      </w:r>
      <w:r w:rsidR="00AF7AA4" w:rsidRPr="00623984">
        <w:rPr>
          <w:rFonts w:ascii="Times New Roman" w:hAnsi="Times New Roman" w:cs="Times New Roman"/>
          <w:sz w:val="20"/>
          <w:szCs w:val="20"/>
          <w:lang w:val="id-ID"/>
        </w:rPr>
        <w:t xml:space="preserve"> </w:t>
      </w:r>
      <w:r w:rsidR="00A30A81">
        <w:rPr>
          <w:rFonts w:ascii="Times New Roman" w:hAnsi="Times New Roman" w:cs="Times New Roman"/>
          <w:sz w:val="20"/>
          <w:szCs w:val="20"/>
        </w:rPr>
        <w:t>the re</w:t>
      </w:r>
      <w:r w:rsidR="00AF7AA4" w:rsidRPr="00623984">
        <w:rPr>
          <w:rFonts w:ascii="Times New Roman" w:hAnsi="Times New Roman" w:cs="Times New Roman"/>
          <w:sz w:val="20"/>
          <w:szCs w:val="20"/>
        </w:rPr>
        <w:t>lationship was linear</w:t>
      </w:r>
      <w:r w:rsidR="00AF7AA4" w:rsidRPr="00623984">
        <w:rPr>
          <w:rFonts w:ascii="Times New Roman" w:hAnsi="Times New Roman" w:cs="Times New Roman"/>
          <w:sz w:val="20"/>
          <w:szCs w:val="20"/>
          <w:lang w:val="id-ID"/>
        </w:rPr>
        <w:t>.</w:t>
      </w:r>
      <w:r>
        <w:rPr>
          <w:rFonts w:ascii="Times New Roman" w:hAnsi="Times New Roman" w:cs="Times New Roman"/>
          <w:sz w:val="20"/>
          <w:szCs w:val="20"/>
          <w:lang w:val="id-ID"/>
        </w:rPr>
        <w:t xml:space="preserve"> </w:t>
      </w:r>
      <w:r w:rsidR="00AF7AA4" w:rsidRPr="00623984">
        <w:rPr>
          <w:rFonts w:ascii="Times New Roman" w:hAnsi="Times New Roman" w:cs="Times New Roman"/>
          <w:sz w:val="20"/>
          <w:szCs w:val="20"/>
        </w:rPr>
        <w:t>Based on</w:t>
      </w:r>
      <w:r w:rsidR="00AF7AA4" w:rsidRPr="00623984">
        <w:rPr>
          <w:rFonts w:ascii="Times New Roman" w:hAnsi="Times New Roman" w:cs="Times New Roman"/>
          <w:sz w:val="20"/>
          <w:szCs w:val="20"/>
          <w:lang w:val="id-ID"/>
        </w:rPr>
        <w:t xml:space="preserve"> the results of Pearson correlation analysis, all variables</w:t>
      </w:r>
      <w:r w:rsidR="00AF7AA4" w:rsidRPr="00623984">
        <w:rPr>
          <w:rFonts w:ascii="Times New Roman" w:hAnsi="Times New Roman" w:cs="Times New Roman"/>
          <w:sz w:val="20"/>
          <w:szCs w:val="20"/>
        </w:rPr>
        <w:t xml:space="preserve"> of</w:t>
      </w:r>
      <w:r w:rsidR="00AF7AA4" w:rsidRPr="00623984">
        <w:rPr>
          <w:rFonts w:ascii="Times New Roman" w:hAnsi="Times New Roman" w:cs="Times New Roman"/>
          <w:sz w:val="20"/>
          <w:szCs w:val="20"/>
          <w:lang w:val="id-ID"/>
        </w:rPr>
        <w:t xml:space="preserve"> X</w:t>
      </w:r>
      <w:r w:rsidR="00AF7AA4" w:rsidRPr="00623984">
        <w:rPr>
          <w:rFonts w:ascii="Times New Roman" w:hAnsi="Times New Roman" w:cs="Times New Roman"/>
          <w:sz w:val="20"/>
          <w:szCs w:val="20"/>
          <w:vertAlign w:val="subscript"/>
          <w:lang w:val="id-ID"/>
        </w:rPr>
        <w:t>1</w:t>
      </w:r>
      <w:r w:rsidR="00AF7AA4" w:rsidRPr="00623984">
        <w:rPr>
          <w:rFonts w:ascii="Times New Roman" w:hAnsi="Times New Roman" w:cs="Times New Roman"/>
          <w:sz w:val="20"/>
          <w:szCs w:val="20"/>
          <w:lang w:val="id-ID"/>
        </w:rPr>
        <w:t xml:space="preserve"> – X</w:t>
      </w:r>
      <w:r w:rsidR="00AF7AA4" w:rsidRPr="00623984">
        <w:rPr>
          <w:rFonts w:ascii="Times New Roman" w:hAnsi="Times New Roman" w:cs="Times New Roman"/>
          <w:sz w:val="20"/>
          <w:szCs w:val="20"/>
          <w:vertAlign w:val="subscript"/>
          <w:lang w:val="id-ID"/>
        </w:rPr>
        <w:t>6</w:t>
      </w:r>
      <w:r w:rsidR="00AF7AA4" w:rsidRPr="00623984">
        <w:rPr>
          <w:rFonts w:ascii="Times New Roman" w:hAnsi="Times New Roman" w:cs="Times New Roman"/>
          <w:sz w:val="20"/>
          <w:szCs w:val="20"/>
          <w:lang w:val="id-ID"/>
        </w:rPr>
        <w:t xml:space="preserve"> </w:t>
      </w:r>
      <w:r w:rsidR="00AF7AA4" w:rsidRPr="00623984">
        <w:rPr>
          <w:rFonts w:ascii="Times New Roman" w:hAnsi="Times New Roman" w:cs="Times New Roman"/>
          <w:sz w:val="20"/>
          <w:szCs w:val="20"/>
        </w:rPr>
        <w:t>had</w:t>
      </w:r>
      <w:r w:rsidR="00AF7AA4" w:rsidRPr="00623984">
        <w:rPr>
          <w:rFonts w:ascii="Times New Roman" w:hAnsi="Times New Roman" w:cs="Times New Roman"/>
          <w:sz w:val="20"/>
          <w:szCs w:val="20"/>
          <w:lang w:val="id-ID"/>
        </w:rPr>
        <w:t xml:space="preserve"> relationship </w:t>
      </w:r>
      <w:r w:rsidR="00A30A81">
        <w:rPr>
          <w:rFonts w:ascii="Times New Roman" w:hAnsi="Times New Roman" w:cs="Times New Roman"/>
          <w:sz w:val="20"/>
          <w:szCs w:val="20"/>
          <w:lang w:val="id-ID"/>
        </w:rPr>
        <w:t>with professional competence (Y</w:t>
      </w:r>
      <w:r w:rsidR="00A30A81">
        <w:rPr>
          <w:rFonts w:ascii="Times New Roman" w:hAnsi="Times New Roman" w:cs="Times New Roman"/>
          <w:sz w:val="20"/>
          <w:szCs w:val="20"/>
          <w:vertAlign w:val="subscript"/>
          <w:lang w:val="id-ID"/>
        </w:rPr>
        <w:t>1</w:t>
      </w:r>
      <w:r w:rsidR="00AF7AA4" w:rsidRPr="00623984">
        <w:rPr>
          <w:rFonts w:ascii="Times New Roman" w:hAnsi="Times New Roman" w:cs="Times New Roman"/>
          <w:sz w:val="20"/>
          <w:szCs w:val="20"/>
          <w:lang w:val="id-ID"/>
        </w:rPr>
        <w:t xml:space="preserve">). The relationship </w:t>
      </w:r>
      <w:r w:rsidR="00AF7AA4" w:rsidRPr="00623984">
        <w:rPr>
          <w:rFonts w:ascii="Times New Roman" w:hAnsi="Times New Roman" w:cs="Times New Roman"/>
          <w:sz w:val="20"/>
          <w:szCs w:val="20"/>
        </w:rPr>
        <w:t>was</w:t>
      </w:r>
      <w:r w:rsidR="00AF7AA4" w:rsidRPr="00623984">
        <w:rPr>
          <w:rFonts w:ascii="Times New Roman" w:hAnsi="Times New Roman" w:cs="Times New Roman"/>
          <w:sz w:val="20"/>
          <w:szCs w:val="20"/>
          <w:lang w:val="id-ID"/>
        </w:rPr>
        <w:t xml:space="preserve"> positive, the relationship </w:t>
      </w:r>
      <w:r w:rsidR="00AF7AA4" w:rsidRPr="00623984">
        <w:rPr>
          <w:rFonts w:ascii="Times New Roman" w:hAnsi="Times New Roman" w:cs="Times New Roman"/>
          <w:sz w:val="20"/>
          <w:szCs w:val="20"/>
        </w:rPr>
        <w:t>was</w:t>
      </w:r>
      <w:r w:rsidR="00AF7AA4" w:rsidRPr="00623984">
        <w:rPr>
          <w:rFonts w:ascii="Times New Roman" w:hAnsi="Times New Roman" w:cs="Times New Roman"/>
          <w:sz w:val="20"/>
          <w:szCs w:val="20"/>
          <w:lang w:val="id-ID"/>
        </w:rPr>
        <w:t xml:space="preserve"> </w:t>
      </w:r>
      <w:r w:rsidR="00AF7AA4" w:rsidRPr="00623984">
        <w:rPr>
          <w:rFonts w:ascii="Times New Roman" w:hAnsi="Times New Roman" w:cs="Times New Roman"/>
          <w:sz w:val="20"/>
          <w:szCs w:val="20"/>
        </w:rPr>
        <w:t>linear, i.e.</w:t>
      </w:r>
      <w:r w:rsidR="00AF7AA4" w:rsidRPr="00623984">
        <w:rPr>
          <w:rFonts w:ascii="Times New Roman" w:hAnsi="Times New Roman" w:cs="Times New Roman"/>
          <w:sz w:val="20"/>
          <w:szCs w:val="20"/>
          <w:lang w:val="id-ID"/>
        </w:rPr>
        <w:t xml:space="preserve"> the increas</w:t>
      </w:r>
      <w:r w:rsidR="00AF7AA4" w:rsidRPr="00623984">
        <w:rPr>
          <w:rFonts w:ascii="Times New Roman" w:hAnsi="Times New Roman" w:cs="Times New Roman"/>
          <w:sz w:val="20"/>
          <w:szCs w:val="20"/>
        </w:rPr>
        <w:t>e</w:t>
      </w:r>
      <w:r w:rsidR="00AF7AA4" w:rsidRPr="00623984">
        <w:rPr>
          <w:rFonts w:ascii="Times New Roman" w:hAnsi="Times New Roman" w:cs="Times New Roman"/>
          <w:sz w:val="20"/>
          <w:szCs w:val="20"/>
          <w:lang w:val="id-ID"/>
        </w:rPr>
        <w:t xml:space="preserve"> </w:t>
      </w:r>
      <w:r w:rsidR="00AF7AA4" w:rsidRPr="00623984">
        <w:rPr>
          <w:rFonts w:ascii="Times New Roman" w:hAnsi="Times New Roman" w:cs="Times New Roman"/>
          <w:sz w:val="20"/>
          <w:szCs w:val="20"/>
        </w:rPr>
        <w:t xml:space="preserve">of </w:t>
      </w:r>
      <w:r w:rsidR="00AF7AA4" w:rsidRPr="00623984">
        <w:rPr>
          <w:rFonts w:ascii="Times New Roman" w:hAnsi="Times New Roman" w:cs="Times New Roman"/>
          <w:sz w:val="20"/>
          <w:szCs w:val="20"/>
          <w:lang w:val="id-ID"/>
        </w:rPr>
        <w:t xml:space="preserve">training, principal leadership, </w:t>
      </w:r>
      <w:r w:rsidR="00AF7AA4" w:rsidRPr="00623984">
        <w:rPr>
          <w:rFonts w:ascii="Times New Roman" w:hAnsi="Times New Roman" w:cs="Times New Roman"/>
          <w:sz w:val="20"/>
          <w:szCs w:val="20"/>
          <w:lang w:val="id-ID"/>
        </w:rPr>
        <w:lastRenderedPageBreak/>
        <w:t xml:space="preserve">motivation, compensation, work ethic and utilization of technology, information and communication done by the teacher, </w:t>
      </w:r>
      <w:r w:rsidR="00AF7AA4" w:rsidRPr="00623984">
        <w:rPr>
          <w:rFonts w:ascii="Times New Roman" w:hAnsi="Times New Roman" w:cs="Times New Roman"/>
          <w:sz w:val="20"/>
          <w:szCs w:val="20"/>
        </w:rPr>
        <w:t xml:space="preserve">made </w:t>
      </w:r>
      <w:r w:rsidR="00AF7AA4" w:rsidRPr="00623984">
        <w:rPr>
          <w:rFonts w:ascii="Times New Roman" w:hAnsi="Times New Roman" w:cs="Times New Roman"/>
          <w:sz w:val="20"/>
          <w:szCs w:val="20"/>
          <w:lang w:val="id-ID"/>
        </w:rPr>
        <w:t xml:space="preserve">the professional competence of </w:t>
      </w:r>
      <w:r w:rsidR="00AF7AA4" w:rsidRPr="00623984">
        <w:rPr>
          <w:rFonts w:ascii="Times New Roman" w:hAnsi="Times New Roman" w:cs="Times New Roman"/>
          <w:sz w:val="20"/>
          <w:szCs w:val="20"/>
        </w:rPr>
        <w:t xml:space="preserve">high school </w:t>
      </w:r>
      <w:r w:rsidR="00AF7AA4" w:rsidRPr="00623984">
        <w:rPr>
          <w:rFonts w:ascii="Times New Roman" w:hAnsi="Times New Roman" w:cs="Times New Roman"/>
          <w:sz w:val="20"/>
          <w:szCs w:val="20"/>
          <w:lang w:val="id-ID"/>
        </w:rPr>
        <w:t>economics teachers</w:t>
      </w:r>
      <w:r w:rsidR="00AF7AA4" w:rsidRPr="00623984">
        <w:rPr>
          <w:rFonts w:ascii="Times New Roman" w:hAnsi="Times New Roman" w:cs="Times New Roman"/>
          <w:sz w:val="20"/>
          <w:szCs w:val="20"/>
        </w:rPr>
        <w:t xml:space="preserve"> also getting </w:t>
      </w:r>
      <w:r w:rsidR="00AF7AA4" w:rsidRPr="00623984">
        <w:rPr>
          <w:rFonts w:ascii="Times New Roman" w:hAnsi="Times New Roman" w:cs="Times New Roman"/>
          <w:sz w:val="20"/>
          <w:szCs w:val="20"/>
          <w:lang w:val="id-ID"/>
        </w:rPr>
        <w:t>higher</w:t>
      </w:r>
      <w:r w:rsidR="00AF7AA4" w:rsidRPr="00623984">
        <w:rPr>
          <w:rFonts w:ascii="Times New Roman" w:hAnsi="Times New Roman" w:cs="Times New Roman"/>
          <w:sz w:val="20"/>
          <w:szCs w:val="20"/>
        </w:rPr>
        <w:t>.</w:t>
      </w:r>
    </w:p>
    <w:p w:rsidR="0023797B" w:rsidRPr="00785C54" w:rsidRDefault="0023797B" w:rsidP="0023797B">
      <w:pPr>
        <w:pStyle w:val="ICVETHeading2"/>
        <w:numPr>
          <w:ilvl w:val="0"/>
          <w:numId w:val="4"/>
        </w:numPr>
        <w:tabs>
          <w:tab w:val="clear" w:pos="720"/>
          <w:tab w:val="num" w:pos="284"/>
        </w:tabs>
        <w:spacing w:before="240"/>
        <w:ind w:left="284" w:hanging="284"/>
      </w:pPr>
      <w:r w:rsidRPr="00785C54">
        <w:rPr>
          <w:lang w:val="id-ID"/>
        </w:rPr>
        <w:t>Discussion</w:t>
      </w:r>
    </w:p>
    <w:p w:rsidR="003C555E" w:rsidRDefault="003C555E" w:rsidP="003C555E">
      <w:pPr>
        <w:spacing w:line="360" w:lineRule="auto"/>
        <w:ind w:firstLine="284"/>
        <w:jc w:val="both"/>
        <w:rPr>
          <w:sz w:val="20"/>
          <w:szCs w:val="20"/>
          <w:lang w:val="id-ID"/>
        </w:rPr>
      </w:pPr>
      <w:r w:rsidRPr="003C555E">
        <w:rPr>
          <w:bCs/>
          <w:sz w:val="20"/>
          <w:szCs w:val="20"/>
        </w:rPr>
        <w:t>References to previous research</w:t>
      </w:r>
      <w:r w:rsidRPr="003C555E">
        <w:rPr>
          <w:sz w:val="20"/>
          <w:szCs w:val="20"/>
        </w:rPr>
        <w:t xml:space="preserve">:  Gibbs and Coffey in their research found that training could improve teacher competence in teaching and students' skills in understanding learning materials </w:t>
      </w:r>
      <w:r w:rsidR="00205F83">
        <w:rPr>
          <w:sz w:val="20"/>
          <w:szCs w:val="20"/>
          <w:lang w:val="id-ID"/>
        </w:rPr>
        <w:t>[3</w:t>
      </w:r>
      <w:r w:rsidRPr="003C555E">
        <w:rPr>
          <w:sz w:val="20"/>
          <w:szCs w:val="20"/>
          <w:lang w:val="id-ID"/>
        </w:rPr>
        <w:t>]</w:t>
      </w:r>
      <w:r w:rsidRPr="003C555E">
        <w:rPr>
          <w:sz w:val="20"/>
          <w:szCs w:val="20"/>
        </w:rPr>
        <w:t xml:space="preserve">. The results of this study supported the theory of Gibbs and Coffey. </w:t>
      </w:r>
    </w:p>
    <w:p w:rsidR="003C555E" w:rsidRDefault="003C555E" w:rsidP="003C555E">
      <w:pPr>
        <w:spacing w:line="360" w:lineRule="auto"/>
        <w:ind w:firstLine="284"/>
        <w:jc w:val="both"/>
        <w:rPr>
          <w:sz w:val="20"/>
          <w:szCs w:val="20"/>
          <w:lang w:val="id-ID"/>
        </w:rPr>
      </w:pPr>
      <w:r w:rsidRPr="003C555E">
        <w:rPr>
          <w:sz w:val="20"/>
          <w:szCs w:val="20"/>
        </w:rPr>
        <w:t xml:space="preserve">In case of leadership of the principal, </w:t>
      </w:r>
      <w:proofErr w:type="spellStart"/>
      <w:r w:rsidRPr="003C555E">
        <w:rPr>
          <w:sz w:val="20"/>
          <w:szCs w:val="20"/>
        </w:rPr>
        <w:t>Menon</w:t>
      </w:r>
      <w:proofErr w:type="spellEnd"/>
      <w:r w:rsidRPr="003C555E">
        <w:rPr>
          <w:sz w:val="20"/>
          <w:szCs w:val="20"/>
        </w:rPr>
        <w:t xml:space="preserve"> and </w:t>
      </w:r>
      <w:proofErr w:type="spellStart"/>
      <w:r w:rsidRPr="003C555E">
        <w:rPr>
          <w:sz w:val="20"/>
          <w:szCs w:val="20"/>
        </w:rPr>
        <w:t>Christou's</w:t>
      </w:r>
      <w:proofErr w:type="spellEnd"/>
      <w:r w:rsidRPr="003C555E">
        <w:rPr>
          <w:sz w:val="20"/>
          <w:szCs w:val="20"/>
        </w:rPr>
        <w:t xml:space="preserve"> suggested that teachers feel optimistic because the guidance, support and supervision from the principal can bring improvements to their professional competence </w:t>
      </w:r>
      <w:r w:rsidR="00205F83">
        <w:rPr>
          <w:sz w:val="20"/>
          <w:szCs w:val="20"/>
          <w:lang w:val="id-ID"/>
        </w:rPr>
        <w:t>[4</w:t>
      </w:r>
      <w:r w:rsidRPr="003C555E">
        <w:rPr>
          <w:sz w:val="20"/>
          <w:szCs w:val="20"/>
          <w:lang w:val="id-ID"/>
        </w:rPr>
        <w:t>]</w:t>
      </w:r>
      <w:r w:rsidRPr="003C555E">
        <w:rPr>
          <w:sz w:val="20"/>
          <w:szCs w:val="20"/>
        </w:rPr>
        <w:t xml:space="preserve">. If the principal often give advice and technical guidance to the teacher, it can improve the teachers’ professional competence. </w:t>
      </w:r>
    </w:p>
    <w:p w:rsidR="003C555E" w:rsidRDefault="003C555E" w:rsidP="003C555E">
      <w:pPr>
        <w:spacing w:line="360" w:lineRule="auto"/>
        <w:ind w:firstLine="284"/>
        <w:jc w:val="both"/>
        <w:rPr>
          <w:sz w:val="20"/>
          <w:szCs w:val="20"/>
          <w:lang w:val="id-ID"/>
        </w:rPr>
      </w:pPr>
      <w:r w:rsidRPr="003C555E">
        <w:rPr>
          <w:sz w:val="20"/>
          <w:szCs w:val="20"/>
        </w:rPr>
        <w:t xml:space="preserve">Then, based on Watt and Richardson's research, the teacher motivations was in the form of passion to teach and </w:t>
      </w:r>
      <w:proofErr w:type="gramStart"/>
      <w:r w:rsidRPr="003C555E">
        <w:rPr>
          <w:sz w:val="20"/>
          <w:szCs w:val="20"/>
        </w:rPr>
        <w:t>an opportunities</w:t>
      </w:r>
      <w:proofErr w:type="gramEnd"/>
      <w:r w:rsidRPr="003C555E">
        <w:rPr>
          <w:sz w:val="20"/>
          <w:szCs w:val="20"/>
        </w:rPr>
        <w:t xml:space="preserve"> for wider professional career</w:t>
      </w:r>
      <w:r w:rsidR="00205F83">
        <w:rPr>
          <w:sz w:val="20"/>
          <w:szCs w:val="20"/>
          <w:lang w:val="id-ID"/>
        </w:rPr>
        <w:t xml:space="preserve"> [5</w:t>
      </w:r>
      <w:r w:rsidRPr="003C555E">
        <w:rPr>
          <w:sz w:val="20"/>
          <w:szCs w:val="20"/>
          <w:lang w:val="id-ID"/>
        </w:rPr>
        <w:t>].</w:t>
      </w:r>
      <w:r w:rsidRPr="003C555E">
        <w:rPr>
          <w:sz w:val="20"/>
          <w:szCs w:val="20"/>
        </w:rPr>
        <w:t xml:space="preserve"> </w:t>
      </w:r>
      <w:r w:rsidRPr="003C555E">
        <w:rPr>
          <w:sz w:val="20"/>
          <w:szCs w:val="20"/>
          <w:lang w:val="id-ID"/>
        </w:rPr>
        <w:t>Wa</w:t>
      </w:r>
      <w:proofErr w:type="spellStart"/>
      <w:r w:rsidRPr="003C555E">
        <w:rPr>
          <w:sz w:val="20"/>
          <w:szCs w:val="20"/>
        </w:rPr>
        <w:t>tt</w:t>
      </w:r>
      <w:proofErr w:type="spellEnd"/>
      <w:r w:rsidRPr="003C555E">
        <w:rPr>
          <w:sz w:val="20"/>
          <w:szCs w:val="20"/>
        </w:rPr>
        <w:t xml:space="preserve"> and Richardson's findings supported the results in this study, i.e. </w:t>
      </w:r>
      <w:proofErr w:type="gramStart"/>
      <w:r w:rsidRPr="003C555E">
        <w:rPr>
          <w:sz w:val="20"/>
          <w:szCs w:val="20"/>
        </w:rPr>
        <w:t>the</w:t>
      </w:r>
      <w:proofErr w:type="gramEnd"/>
      <w:r w:rsidRPr="003C555E">
        <w:rPr>
          <w:sz w:val="20"/>
          <w:szCs w:val="20"/>
        </w:rPr>
        <w:t xml:space="preserve"> increasing motivation of teachers influenced the professional competence of teachers. </w:t>
      </w:r>
    </w:p>
    <w:p w:rsidR="003C555E" w:rsidRDefault="003C555E" w:rsidP="00E573D1">
      <w:pPr>
        <w:spacing w:line="360" w:lineRule="auto"/>
        <w:ind w:firstLine="284"/>
        <w:jc w:val="both"/>
        <w:rPr>
          <w:sz w:val="20"/>
          <w:szCs w:val="20"/>
          <w:lang w:val="id-ID"/>
        </w:rPr>
      </w:pPr>
      <w:r w:rsidRPr="003C555E">
        <w:rPr>
          <w:sz w:val="20"/>
          <w:szCs w:val="20"/>
        </w:rPr>
        <w:t xml:space="preserve">Compensation, as stated by </w:t>
      </w:r>
      <w:proofErr w:type="spellStart"/>
      <w:r w:rsidRPr="003C555E">
        <w:rPr>
          <w:sz w:val="20"/>
          <w:szCs w:val="20"/>
        </w:rPr>
        <w:t>Praver</w:t>
      </w:r>
      <w:proofErr w:type="spellEnd"/>
      <w:r w:rsidRPr="003C555E">
        <w:rPr>
          <w:sz w:val="20"/>
          <w:szCs w:val="20"/>
        </w:rPr>
        <w:t xml:space="preserve"> and Baldwin</w:t>
      </w:r>
      <w:proofErr w:type="gramStart"/>
      <w:r w:rsidRPr="003C555E">
        <w:rPr>
          <w:sz w:val="20"/>
          <w:szCs w:val="20"/>
        </w:rPr>
        <w:t xml:space="preserve">, </w:t>
      </w:r>
      <w:r>
        <w:rPr>
          <w:sz w:val="20"/>
          <w:szCs w:val="20"/>
          <w:lang w:val="id-ID"/>
        </w:rPr>
        <w:t xml:space="preserve"> </w:t>
      </w:r>
      <w:r w:rsidRPr="003C555E">
        <w:rPr>
          <w:sz w:val="20"/>
          <w:szCs w:val="20"/>
        </w:rPr>
        <w:t>was</w:t>
      </w:r>
      <w:proofErr w:type="gramEnd"/>
      <w:r w:rsidRPr="003C555E">
        <w:rPr>
          <w:sz w:val="20"/>
          <w:szCs w:val="20"/>
        </w:rPr>
        <w:t xml:space="preserve"> one factor that affects the professional level of teachers in teaching </w:t>
      </w:r>
      <w:r w:rsidR="00205F83">
        <w:rPr>
          <w:sz w:val="20"/>
          <w:szCs w:val="20"/>
          <w:lang w:val="id-ID"/>
        </w:rPr>
        <w:t>[6</w:t>
      </w:r>
      <w:r w:rsidRPr="003C555E">
        <w:rPr>
          <w:sz w:val="20"/>
          <w:szCs w:val="20"/>
          <w:lang w:val="id-ID"/>
        </w:rPr>
        <w:t>]</w:t>
      </w:r>
      <w:r w:rsidRPr="003C555E">
        <w:rPr>
          <w:sz w:val="20"/>
          <w:szCs w:val="20"/>
        </w:rPr>
        <w:t xml:space="preserve">. This was in line with the results of this study that compensation is important in improving the professional competence of </w:t>
      </w:r>
      <w:proofErr w:type="gramStart"/>
      <w:r w:rsidRPr="003C555E">
        <w:rPr>
          <w:sz w:val="20"/>
          <w:szCs w:val="20"/>
        </w:rPr>
        <w:lastRenderedPageBreak/>
        <w:t>teachers,</w:t>
      </w:r>
      <w:proofErr w:type="gramEnd"/>
      <w:r w:rsidRPr="003C555E">
        <w:rPr>
          <w:sz w:val="20"/>
          <w:szCs w:val="20"/>
        </w:rPr>
        <w:t xml:space="preserve"> inadequate compensation for teachers could reduce the teachers professional competence</w:t>
      </w:r>
      <w:r>
        <w:rPr>
          <w:sz w:val="20"/>
          <w:szCs w:val="20"/>
        </w:rPr>
        <w:t>.</w:t>
      </w:r>
    </w:p>
    <w:p w:rsidR="003C555E" w:rsidRDefault="003C555E" w:rsidP="003C555E">
      <w:pPr>
        <w:spacing w:line="360" w:lineRule="auto"/>
        <w:ind w:firstLine="426"/>
        <w:jc w:val="both"/>
        <w:rPr>
          <w:sz w:val="20"/>
          <w:szCs w:val="20"/>
          <w:lang w:val="id-ID"/>
        </w:rPr>
      </w:pPr>
      <w:r w:rsidRPr="003C555E">
        <w:rPr>
          <w:sz w:val="20"/>
          <w:szCs w:val="20"/>
        </w:rPr>
        <w:t xml:space="preserve">The work ethic, Brien in </w:t>
      </w:r>
      <w:proofErr w:type="spellStart"/>
      <w:r w:rsidRPr="003C555E">
        <w:rPr>
          <w:sz w:val="20"/>
          <w:szCs w:val="20"/>
        </w:rPr>
        <w:t>Benade</w:t>
      </w:r>
      <w:proofErr w:type="spellEnd"/>
      <w:r w:rsidRPr="003C555E">
        <w:rPr>
          <w:sz w:val="20"/>
          <w:szCs w:val="20"/>
        </w:rPr>
        <w:t xml:space="preserve">, revealed that it was important for teachers to have a professional ethical character that will motivate teachers to make people to act based on their belief of right or wrong and the ability to doing good things that can make them different from other people in general </w:t>
      </w:r>
      <w:r w:rsidR="00205F83">
        <w:rPr>
          <w:sz w:val="20"/>
          <w:szCs w:val="20"/>
          <w:lang w:val="id-ID"/>
        </w:rPr>
        <w:t>[7</w:t>
      </w:r>
      <w:r w:rsidRPr="003C555E">
        <w:rPr>
          <w:sz w:val="20"/>
          <w:szCs w:val="20"/>
          <w:lang w:val="id-ID"/>
        </w:rPr>
        <w:t>]</w:t>
      </w:r>
      <w:r w:rsidRPr="003C555E">
        <w:rPr>
          <w:sz w:val="20"/>
          <w:szCs w:val="20"/>
        </w:rPr>
        <w:t xml:space="preserve">. Similarly, the work ethic became the basis for a person in encouraging and controlling behavior in terms of work, if the teacher’s work ethic was good then the results would be also good, especially in the teaching ability related to the professional competence of teachers. </w:t>
      </w:r>
    </w:p>
    <w:p w:rsidR="00A425C8" w:rsidRDefault="003C555E" w:rsidP="00A425C8">
      <w:pPr>
        <w:spacing w:line="360" w:lineRule="auto"/>
        <w:ind w:firstLine="426"/>
        <w:jc w:val="both"/>
        <w:rPr>
          <w:sz w:val="20"/>
          <w:szCs w:val="20"/>
          <w:lang w:val="id-ID"/>
        </w:rPr>
      </w:pPr>
      <w:r w:rsidRPr="003C555E">
        <w:rPr>
          <w:sz w:val="20"/>
          <w:szCs w:val="20"/>
        </w:rPr>
        <w:t xml:space="preserve">The use of information communication and technology, according to the results of Lancaster research in </w:t>
      </w:r>
      <w:proofErr w:type="spellStart"/>
      <w:r w:rsidRPr="003C555E">
        <w:rPr>
          <w:sz w:val="20"/>
          <w:szCs w:val="20"/>
        </w:rPr>
        <w:t>Ololube</w:t>
      </w:r>
      <w:proofErr w:type="spellEnd"/>
      <w:r w:rsidRPr="003C555E">
        <w:rPr>
          <w:sz w:val="20"/>
          <w:szCs w:val="20"/>
        </w:rPr>
        <w:t xml:space="preserve">, claimed that teachers who qualified in terms of utilization of information, communication and technology will be more professional in terms of learning tools mastery, correspondence, presentations and others things that support learning activities </w:t>
      </w:r>
      <w:r w:rsidR="00205F83">
        <w:rPr>
          <w:sz w:val="20"/>
          <w:szCs w:val="20"/>
          <w:lang w:val="id-ID"/>
        </w:rPr>
        <w:t>[8</w:t>
      </w:r>
      <w:r w:rsidRPr="003C555E">
        <w:rPr>
          <w:sz w:val="20"/>
          <w:szCs w:val="20"/>
          <w:lang w:val="id-ID"/>
        </w:rPr>
        <w:t>]</w:t>
      </w:r>
      <w:r w:rsidRPr="003C555E">
        <w:rPr>
          <w:sz w:val="20"/>
          <w:szCs w:val="20"/>
        </w:rPr>
        <w:t>. This was in line with the results of this study that the qualified use of information technology by teachers could improve the professional competence of teachers.</w:t>
      </w:r>
    </w:p>
    <w:p w:rsidR="00EE4ECB" w:rsidRDefault="00A425C8" w:rsidP="00EE4ECB">
      <w:pPr>
        <w:spacing w:line="360" w:lineRule="auto"/>
        <w:ind w:firstLine="426"/>
        <w:jc w:val="both"/>
        <w:rPr>
          <w:sz w:val="20"/>
          <w:szCs w:val="20"/>
          <w:lang w:val="id-ID"/>
        </w:rPr>
        <w:sectPr w:rsidR="00EE4ECB" w:rsidSect="00EE4ECB">
          <w:footerReference w:type="even" r:id="rId12"/>
          <w:pgSz w:w="11906" w:h="16838" w:code="9"/>
          <w:pgMar w:top="1701" w:right="1134" w:bottom="1134" w:left="1701" w:header="851" w:footer="851" w:gutter="0"/>
          <w:cols w:num="2" w:space="708"/>
          <w:docGrid w:linePitch="360"/>
        </w:sectPr>
      </w:pPr>
      <w:r>
        <w:rPr>
          <w:sz w:val="20"/>
          <w:szCs w:val="20"/>
          <w:lang w:val="id-ID"/>
        </w:rPr>
        <w:t>T</w:t>
      </w:r>
      <w:r w:rsidRPr="00A425C8">
        <w:rPr>
          <w:sz w:val="20"/>
          <w:szCs w:val="20"/>
          <w:lang w:val="id-ID"/>
        </w:rPr>
        <w:t>his research is expected to be a recommendation</w:t>
      </w:r>
      <w:r w:rsidRPr="00A425C8">
        <w:rPr>
          <w:sz w:val="20"/>
          <w:szCs w:val="20"/>
        </w:rPr>
        <w:t xml:space="preserve"> guideline</w:t>
      </w:r>
      <w:r w:rsidRPr="00A425C8">
        <w:rPr>
          <w:sz w:val="20"/>
          <w:szCs w:val="20"/>
          <w:lang w:val="id-ID"/>
        </w:rPr>
        <w:t xml:space="preserve"> for the government in making decisions for the development of teacher competence, especially at the </w:t>
      </w:r>
      <w:r w:rsidRPr="00A425C8">
        <w:rPr>
          <w:sz w:val="20"/>
          <w:szCs w:val="20"/>
        </w:rPr>
        <w:t xml:space="preserve">senior </w:t>
      </w:r>
      <w:r w:rsidRPr="00A425C8">
        <w:rPr>
          <w:sz w:val="20"/>
          <w:szCs w:val="20"/>
          <w:lang w:val="id-ID"/>
        </w:rPr>
        <w:t>high school level. T</w:t>
      </w:r>
      <w:r w:rsidRPr="00A425C8">
        <w:rPr>
          <w:sz w:val="20"/>
          <w:szCs w:val="20"/>
        </w:rPr>
        <w:t xml:space="preserve">he future </w:t>
      </w:r>
      <w:r w:rsidRPr="00A425C8">
        <w:rPr>
          <w:sz w:val="20"/>
          <w:szCs w:val="20"/>
          <w:lang w:val="id-ID"/>
        </w:rPr>
        <w:t>researchers can increase the number of respondents and expand the scope of the research area so that generalization does not apply in one district only.</w:t>
      </w:r>
    </w:p>
    <w:p w:rsidR="00AF7AA4" w:rsidRPr="00EE4ECB" w:rsidRDefault="00AF7AA4" w:rsidP="00EE4ECB">
      <w:pPr>
        <w:spacing w:line="360" w:lineRule="auto"/>
        <w:ind w:firstLine="426"/>
        <w:jc w:val="both"/>
        <w:rPr>
          <w:sz w:val="20"/>
          <w:szCs w:val="20"/>
          <w:lang w:val="id-ID"/>
        </w:rPr>
      </w:pPr>
    </w:p>
    <w:p w:rsidR="004607BC" w:rsidRDefault="004607BC" w:rsidP="004607BC">
      <w:pPr>
        <w:pStyle w:val="ICVETHeading2"/>
        <w:numPr>
          <w:ilvl w:val="1"/>
          <w:numId w:val="4"/>
        </w:numPr>
        <w:ind w:left="425" w:hanging="425"/>
      </w:pPr>
      <w:r>
        <w:t>Equations</w:t>
      </w:r>
    </w:p>
    <w:p w:rsidR="004607BC" w:rsidRPr="00901CF6" w:rsidRDefault="004607BC" w:rsidP="004607BC">
      <w:pPr>
        <w:pStyle w:val="NoSpacing"/>
        <w:spacing w:line="480" w:lineRule="auto"/>
        <w:ind w:left="720"/>
        <w:jc w:val="both"/>
        <w:rPr>
          <w:rFonts w:ascii="Times New Roman" w:hAnsi="Times New Roman"/>
          <w:lang w:val="id-ID"/>
        </w:rPr>
      </w:pPr>
      <w:r w:rsidRPr="00AE764D">
        <w:rPr>
          <w:rFonts w:ascii="Times New Roman" w:hAnsi="Times New Roman"/>
          <w:lang w:val="id-ID"/>
        </w:rPr>
        <w:t>Pearson</w:t>
      </w:r>
      <w:r>
        <w:rPr>
          <w:rFonts w:ascii="Times New Roman" w:hAnsi="Times New Roman"/>
          <w:i/>
        </w:rPr>
        <w:t xml:space="preserve"> </w:t>
      </w:r>
      <w:r>
        <w:rPr>
          <w:rFonts w:ascii="Times New Roman" w:hAnsi="Times New Roman"/>
        </w:rPr>
        <w:t xml:space="preserve">formulation as follow </w:t>
      </w:r>
      <w:r w:rsidRPr="00901CF6">
        <w:rPr>
          <w:rFonts w:ascii="Times New Roman" w:hAnsi="Times New Roman"/>
          <w:lang w:val="id-ID"/>
        </w:rPr>
        <w:t xml:space="preserve">. </w:t>
      </w:r>
    </w:p>
    <w:p w:rsidR="004607BC" w:rsidRPr="004607BC" w:rsidRDefault="004607BC" w:rsidP="004607BC">
      <w:pPr>
        <w:ind w:left="360"/>
        <w:jc w:val="both"/>
        <w:rPr>
          <w:rFonts w:eastAsiaTheme="minorEastAsia"/>
        </w:rPr>
      </w:pPr>
      <w:proofErr w:type="spellStart"/>
      <w:proofErr w:type="gramStart"/>
      <w:r w:rsidRPr="004607BC">
        <w:t>r</w:t>
      </w:r>
      <w:r w:rsidRPr="004607BC">
        <w:rPr>
          <w:vertAlign w:val="subscript"/>
        </w:rPr>
        <w:t>xy</w:t>
      </w:r>
      <w:proofErr w:type="spellEnd"/>
      <w:proofErr w:type="gramEnd"/>
      <w:r w:rsidRPr="004607BC">
        <w:t xml:space="preserve"> = </w:t>
      </w:r>
      <m:oMath>
        <m:f>
          <m:fPr>
            <m:ctrlPr>
              <w:rPr>
                <w:rFonts w:ascii="Cambria Math" w:hAnsi="Cambria Math"/>
                <w:i/>
              </w:rPr>
            </m:ctrlPr>
          </m:fPr>
          <m:num>
            <m:r>
              <w:rPr>
                <w:rFonts w:ascii="Cambria Math" w:hAnsi="Cambria Math"/>
              </w:rPr>
              <m:t>N∑XY-</m:t>
            </m:r>
            <m:d>
              <m:dPr>
                <m:ctrlPr>
                  <w:rPr>
                    <w:rFonts w:ascii="Cambria Math" w:hAnsi="Cambria Math"/>
                    <w:i/>
                  </w:rPr>
                </m:ctrlPr>
              </m:dPr>
              <m:e>
                <m:r>
                  <w:rPr>
                    <w:rFonts w:ascii="Cambria Math" w:hAnsi="Cambria Math"/>
                  </w:rPr>
                  <m:t>∑X</m:t>
                </m:r>
              </m:e>
            </m:d>
            <m:r>
              <w:rPr>
                <w:rFonts w:ascii="Cambria Math" w:hAnsi="Cambria Math"/>
              </w:rPr>
              <m:t>.(∑Y)</m:t>
            </m:r>
          </m:num>
          <m:den>
            <m:rad>
              <m:radPr>
                <m:degHide m:val="on"/>
                <m:ctrlPr>
                  <w:rPr>
                    <w:rFonts w:ascii="Cambria Math" w:hAnsi="Cambria Math"/>
                    <w:i/>
                  </w:rPr>
                </m:ctrlPr>
              </m:radPr>
              <m:deg/>
              <m:e>
                <m:r>
                  <w:rPr>
                    <w:rFonts w:ascii="Cambria Math" w:hAnsi="Cambria Math"/>
                  </w:rPr>
                  <m:t>((N∑</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((N∑</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den>
        </m:f>
      </m:oMath>
    </w:p>
    <w:p w:rsidR="004607BC" w:rsidRDefault="004607BC" w:rsidP="004607BC">
      <w:pPr>
        <w:pStyle w:val="ListParagraph"/>
        <w:spacing w:after="0" w:line="240" w:lineRule="auto"/>
        <w:jc w:val="both"/>
        <w:rPr>
          <w:rFonts w:ascii="Times New Roman" w:eastAsiaTheme="minorEastAsia" w:hAnsi="Times New Roman" w:cs="Times New Roman"/>
          <w:sz w:val="24"/>
          <w:szCs w:val="24"/>
        </w:rPr>
      </w:pPr>
    </w:p>
    <w:p w:rsidR="004607BC" w:rsidRPr="00A47467" w:rsidRDefault="004607BC" w:rsidP="004607BC">
      <w:pPr>
        <w:pStyle w:val="ListParagraph"/>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Explanation</w:t>
      </w:r>
      <w:r w:rsidRPr="00A47467">
        <w:rPr>
          <w:rFonts w:ascii="Times New Roman" w:eastAsiaTheme="minorEastAsia" w:hAnsi="Times New Roman" w:cs="Times New Roman"/>
        </w:rPr>
        <w:t xml:space="preserve">: </w:t>
      </w:r>
    </w:p>
    <w:p w:rsidR="004607BC" w:rsidRPr="00A47467" w:rsidRDefault="004607BC" w:rsidP="004607BC">
      <w:pPr>
        <w:pStyle w:val="ListParagraph"/>
        <w:spacing w:after="0" w:line="240" w:lineRule="auto"/>
        <w:jc w:val="both"/>
        <w:rPr>
          <w:rFonts w:ascii="Times New Roman" w:eastAsiaTheme="minorEastAsia" w:hAnsi="Times New Roman" w:cs="Times New Roman"/>
        </w:rPr>
      </w:pPr>
      <w:proofErr w:type="spellStart"/>
      <w:proofErr w:type="gramStart"/>
      <w:r w:rsidRPr="00A47467">
        <w:rPr>
          <w:rFonts w:ascii="Times New Roman" w:eastAsiaTheme="minorEastAsia" w:hAnsi="Times New Roman" w:cs="Times New Roman"/>
        </w:rPr>
        <w:t>r</w:t>
      </w:r>
      <w:r w:rsidRPr="00A47467">
        <w:rPr>
          <w:rFonts w:ascii="Times New Roman" w:eastAsiaTheme="minorEastAsia" w:hAnsi="Times New Roman" w:cs="Times New Roman"/>
          <w:vertAlign w:val="subscript"/>
        </w:rPr>
        <w:t>xy</w:t>
      </w:r>
      <w:proofErr w:type="spellEnd"/>
      <w:proofErr w:type="gramEnd"/>
      <w:r w:rsidRPr="00A47467">
        <w:rPr>
          <w:rFonts w:ascii="Times New Roman" w:eastAsiaTheme="minorEastAsia" w:hAnsi="Times New Roman" w:cs="Times New Roman"/>
        </w:rPr>
        <w:tab/>
        <w:t xml:space="preserve">= </w:t>
      </w:r>
      <w:r w:rsidRPr="00AE764D">
        <w:rPr>
          <w:rFonts w:ascii="Times New Roman" w:eastAsiaTheme="minorEastAsia" w:hAnsi="Times New Roman" w:cs="Times New Roman"/>
        </w:rPr>
        <w:t>correlation coefficient</w:t>
      </w:r>
    </w:p>
    <w:p w:rsidR="004607BC" w:rsidRPr="00A47467" w:rsidRDefault="004607BC" w:rsidP="004607BC">
      <w:pPr>
        <w:pStyle w:val="ListParagraph"/>
        <w:spacing w:after="0" w:line="240" w:lineRule="auto"/>
        <w:jc w:val="both"/>
        <w:rPr>
          <w:rFonts w:ascii="Times New Roman" w:eastAsiaTheme="minorEastAsia" w:hAnsi="Times New Roman" w:cs="Times New Roman"/>
        </w:rPr>
      </w:pPr>
      <w:r w:rsidRPr="00A47467">
        <w:rPr>
          <w:rFonts w:ascii="Times New Roman" w:eastAsiaTheme="minorEastAsia" w:hAnsi="Times New Roman" w:cs="Times New Roman"/>
        </w:rPr>
        <w:t>N</w:t>
      </w:r>
      <w:r w:rsidRPr="00A47467">
        <w:rPr>
          <w:rFonts w:ascii="Times New Roman" w:eastAsiaTheme="minorEastAsia" w:hAnsi="Times New Roman" w:cs="Times New Roman"/>
        </w:rPr>
        <w:tab/>
        <w:t>= popula</w:t>
      </w:r>
      <w:r>
        <w:rPr>
          <w:rFonts w:ascii="Times New Roman" w:eastAsiaTheme="minorEastAsia" w:hAnsi="Times New Roman" w:cs="Times New Roman"/>
        </w:rPr>
        <w:t>tion</w:t>
      </w:r>
    </w:p>
    <w:p w:rsidR="004607BC" w:rsidRPr="00A47467" w:rsidRDefault="004607BC" w:rsidP="004607BC">
      <w:pPr>
        <w:pStyle w:val="ListParagraph"/>
        <w:spacing w:after="0" w:line="240" w:lineRule="auto"/>
        <w:jc w:val="both"/>
        <w:rPr>
          <w:rFonts w:ascii="Times New Roman" w:eastAsiaTheme="minorEastAsia" w:hAnsi="Times New Roman" w:cs="Times New Roman"/>
        </w:rPr>
      </w:pPr>
      <w:r w:rsidRPr="00A47467">
        <w:rPr>
          <w:rFonts w:ascii="Times New Roman" w:eastAsiaTheme="minorEastAsia" w:hAnsi="Times New Roman" w:cs="Times New Roman"/>
        </w:rPr>
        <w:t>X</w:t>
      </w:r>
      <w:r w:rsidRPr="00A47467">
        <w:rPr>
          <w:rFonts w:ascii="Times New Roman" w:eastAsiaTheme="minorEastAsia" w:hAnsi="Times New Roman" w:cs="Times New Roman"/>
        </w:rPr>
        <w:tab/>
        <w:t xml:space="preserve">= </w:t>
      </w:r>
      <w:r>
        <w:rPr>
          <w:rFonts w:ascii="Times New Roman" w:eastAsiaTheme="minorEastAsia" w:hAnsi="Times New Roman" w:cs="Times New Roman"/>
        </w:rPr>
        <w:t xml:space="preserve">independent </w:t>
      </w:r>
      <w:r w:rsidRPr="00A47467">
        <w:rPr>
          <w:rFonts w:ascii="Times New Roman" w:eastAsiaTheme="minorEastAsia" w:hAnsi="Times New Roman" w:cs="Times New Roman"/>
        </w:rPr>
        <w:t>variabl</w:t>
      </w:r>
      <w:r>
        <w:rPr>
          <w:rFonts w:ascii="Times New Roman" w:eastAsiaTheme="minorEastAsia" w:hAnsi="Times New Roman" w:cs="Times New Roman"/>
        </w:rPr>
        <w:t>e</w:t>
      </w:r>
      <w:r w:rsidRPr="00A47467">
        <w:rPr>
          <w:rFonts w:ascii="Times New Roman" w:eastAsiaTheme="minorEastAsia" w:hAnsi="Times New Roman" w:cs="Times New Roman"/>
        </w:rPr>
        <w:t xml:space="preserve"> </w:t>
      </w:r>
    </w:p>
    <w:p w:rsidR="004607BC" w:rsidRPr="004607BC" w:rsidRDefault="004607BC" w:rsidP="004607BC">
      <w:pPr>
        <w:pStyle w:val="ListParagraph"/>
        <w:spacing w:after="0" w:line="240" w:lineRule="auto"/>
        <w:jc w:val="both"/>
        <w:rPr>
          <w:rFonts w:ascii="Times New Roman" w:hAnsi="Times New Roman" w:cs="Times New Roman"/>
          <w:lang w:val="id-ID"/>
        </w:rPr>
      </w:pPr>
      <w:r w:rsidRPr="00A47467">
        <w:rPr>
          <w:rFonts w:ascii="Times New Roman" w:eastAsiaTheme="minorEastAsia" w:hAnsi="Times New Roman" w:cs="Times New Roman"/>
        </w:rPr>
        <w:t>Y</w:t>
      </w:r>
      <w:r w:rsidRPr="00A47467">
        <w:rPr>
          <w:rFonts w:ascii="Times New Roman" w:eastAsiaTheme="minorEastAsia" w:hAnsi="Times New Roman" w:cs="Times New Roman"/>
        </w:rPr>
        <w:tab/>
        <w:t xml:space="preserve">= </w:t>
      </w:r>
      <w:r>
        <w:rPr>
          <w:rFonts w:ascii="Times New Roman" w:eastAsiaTheme="minorEastAsia" w:hAnsi="Times New Roman" w:cs="Times New Roman"/>
        </w:rPr>
        <w:t xml:space="preserve">dependent </w:t>
      </w:r>
      <w:proofErr w:type="gramStart"/>
      <w:r>
        <w:rPr>
          <w:rFonts w:ascii="Times New Roman" w:eastAsiaTheme="minorEastAsia" w:hAnsi="Times New Roman" w:cs="Times New Roman"/>
        </w:rPr>
        <w:t>variab</w:t>
      </w:r>
      <w:r w:rsidRPr="00A47467">
        <w:rPr>
          <w:rFonts w:ascii="Times New Roman" w:eastAsiaTheme="minorEastAsia" w:hAnsi="Times New Roman" w:cs="Times New Roman"/>
        </w:rPr>
        <w:t>l</w:t>
      </w:r>
      <w:r>
        <w:rPr>
          <w:rFonts w:ascii="Times New Roman" w:eastAsiaTheme="minorEastAsia" w:hAnsi="Times New Roman" w:cs="Times New Roman"/>
        </w:rPr>
        <w:t>e</w:t>
      </w:r>
      <w:r w:rsidRPr="00A47467">
        <w:rPr>
          <w:rFonts w:ascii="Times New Roman" w:eastAsiaTheme="minorEastAsia" w:hAnsi="Times New Roman" w:cs="Times New Roman"/>
        </w:rPr>
        <w:t xml:space="preserve">  </w:t>
      </w:r>
      <w:r>
        <w:rPr>
          <w:rFonts w:ascii="Times New Roman" w:eastAsiaTheme="minorEastAsia" w:hAnsi="Times New Roman" w:cs="Times New Roman"/>
          <w:lang w:val="id-ID"/>
        </w:rPr>
        <w:t>[</w:t>
      </w:r>
      <w:proofErr w:type="gramEnd"/>
      <w:r>
        <w:rPr>
          <w:rFonts w:ascii="Times New Roman" w:eastAsiaTheme="minorEastAsia" w:hAnsi="Times New Roman" w:cs="Times New Roman"/>
          <w:lang w:val="id-ID"/>
        </w:rPr>
        <w:t>9]</w:t>
      </w:r>
    </w:p>
    <w:p w:rsidR="004607BC" w:rsidRDefault="004607BC" w:rsidP="004607BC">
      <w:pPr>
        <w:pStyle w:val="ICVETReference"/>
        <w:jc w:val="left"/>
        <w:rPr>
          <w:lang w:val="id-ID"/>
        </w:rPr>
      </w:pPr>
    </w:p>
    <w:p w:rsidR="0023797B" w:rsidRPr="00F13FE4" w:rsidRDefault="0023797B" w:rsidP="00205F83">
      <w:pPr>
        <w:pStyle w:val="ICVETReference"/>
        <w:ind w:left="720" w:firstLine="720"/>
        <w:jc w:val="left"/>
      </w:pPr>
      <w:r w:rsidRPr="00F13FE4">
        <w:t>References</w:t>
      </w:r>
    </w:p>
    <w:p w:rsidR="000E7468" w:rsidRPr="000E7468" w:rsidRDefault="000E7468" w:rsidP="000E7468">
      <w:pPr>
        <w:tabs>
          <w:tab w:val="left" w:pos="426"/>
          <w:tab w:val="left" w:pos="709"/>
        </w:tabs>
        <w:jc w:val="both"/>
        <w:rPr>
          <w:sz w:val="20"/>
          <w:szCs w:val="20"/>
          <w:lang w:val="id-ID"/>
        </w:rPr>
      </w:pPr>
      <w:bookmarkStart w:id="0" w:name="references"/>
      <w:bookmarkEnd w:id="0"/>
      <w:r>
        <w:rPr>
          <w:sz w:val="20"/>
          <w:szCs w:val="20"/>
          <w:lang w:val="id-ID"/>
        </w:rPr>
        <w:t xml:space="preserve">[1] </w:t>
      </w:r>
      <w:proofErr w:type="spellStart"/>
      <w:r w:rsidRPr="000E7468">
        <w:rPr>
          <w:sz w:val="20"/>
          <w:szCs w:val="20"/>
        </w:rPr>
        <w:t>Jamil</w:t>
      </w:r>
      <w:proofErr w:type="spellEnd"/>
      <w:r w:rsidR="00056B63">
        <w:rPr>
          <w:sz w:val="20"/>
          <w:szCs w:val="20"/>
          <w:lang w:val="id-ID"/>
        </w:rPr>
        <w:t xml:space="preserve"> </w:t>
      </w:r>
      <w:proofErr w:type="spellStart"/>
      <w:r w:rsidR="00056B63">
        <w:rPr>
          <w:sz w:val="20"/>
          <w:szCs w:val="20"/>
        </w:rPr>
        <w:t>Suprihatiningrum</w:t>
      </w:r>
      <w:proofErr w:type="spellEnd"/>
      <w:r w:rsidRPr="000E7468">
        <w:rPr>
          <w:sz w:val="20"/>
          <w:szCs w:val="20"/>
        </w:rPr>
        <w:t>.</w:t>
      </w:r>
      <w:r w:rsidR="00056B63">
        <w:rPr>
          <w:sz w:val="20"/>
          <w:szCs w:val="20"/>
          <w:lang w:val="id-ID"/>
        </w:rPr>
        <w:t xml:space="preserve"> </w:t>
      </w:r>
      <w:r w:rsidRPr="00056B63">
        <w:rPr>
          <w:sz w:val="20"/>
          <w:szCs w:val="20"/>
          <w:lang w:val="id-ID"/>
        </w:rPr>
        <w:t xml:space="preserve">Theoritical and   </w:t>
      </w:r>
      <w:r w:rsidRPr="00056B63">
        <w:rPr>
          <w:sz w:val="20"/>
          <w:szCs w:val="20"/>
          <w:lang w:val="id-ID"/>
        </w:rPr>
        <w:tab/>
        <w:t>Application Learning Strategies</w:t>
      </w:r>
      <w:r w:rsidRPr="000E7468">
        <w:rPr>
          <w:sz w:val="20"/>
          <w:szCs w:val="20"/>
        </w:rPr>
        <w:t xml:space="preserve">. </w:t>
      </w:r>
      <w:r w:rsidR="00056B63">
        <w:rPr>
          <w:sz w:val="20"/>
          <w:szCs w:val="20"/>
          <w:lang w:val="id-ID"/>
        </w:rPr>
        <w:t>Yogyakarta</w:t>
      </w:r>
      <w:r w:rsidR="00672E67">
        <w:rPr>
          <w:sz w:val="20"/>
          <w:szCs w:val="20"/>
          <w:lang w:val="id-ID"/>
        </w:rPr>
        <w:t xml:space="preserve">,  </w:t>
      </w:r>
      <w:r w:rsidR="00672E67">
        <w:rPr>
          <w:sz w:val="20"/>
          <w:szCs w:val="20"/>
          <w:lang w:val="id-ID"/>
        </w:rPr>
        <w:tab/>
        <w:t xml:space="preserve">Indonesia: </w:t>
      </w:r>
      <w:proofErr w:type="spellStart"/>
      <w:r w:rsidRPr="000E7468">
        <w:rPr>
          <w:sz w:val="20"/>
          <w:szCs w:val="20"/>
        </w:rPr>
        <w:t>Ar</w:t>
      </w:r>
      <w:proofErr w:type="spellEnd"/>
      <w:r w:rsidRPr="000E7468">
        <w:rPr>
          <w:sz w:val="20"/>
          <w:szCs w:val="20"/>
        </w:rPr>
        <w:t xml:space="preserve"> </w:t>
      </w:r>
      <w:proofErr w:type="spellStart"/>
      <w:r w:rsidRPr="000E7468">
        <w:rPr>
          <w:sz w:val="20"/>
          <w:szCs w:val="20"/>
        </w:rPr>
        <w:t>Ruzz</w:t>
      </w:r>
      <w:proofErr w:type="spellEnd"/>
      <w:r w:rsidRPr="000E7468">
        <w:rPr>
          <w:sz w:val="20"/>
          <w:szCs w:val="20"/>
        </w:rPr>
        <w:t xml:space="preserve"> </w:t>
      </w:r>
      <w:proofErr w:type="spellStart"/>
      <w:r w:rsidRPr="000E7468">
        <w:rPr>
          <w:sz w:val="20"/>
          <w:szCs w:val="20"/>
        </w:rPr>
        <w:t>Medi</w:t>
      </w:r>
      <w:proofErr w:type="spellEnd"/>
      <w:r w:rsidR="00056B63">
        <w:rPr>
          <w:sz w:val="20"/>
          <w:szCs w:val="20"/>
          <w:lang w:val="id-ID"/>
        </w:rPr>
        <w:t>a,</w:t>
      </w:r>
      <w:r w:rsidRPr="000E7468">
        <w:rPr>
          <w:sz w:val="20"/>
          <w:szCs w:val="20"/>
          <w:lang w:val="id-ID"/>
        </w:rPr>
        <w:t xml:space="preserve"> 2014</w:t>
      </w:r>
    </w:p>
    <w:p w:rsidR="000E7468" w:rsidRPr="000E7468" w:rsidRDefault="000E7468" w:rsidP="000E7468">
      <w:pPr>
        <w:pStyle w:val="ICVETReferenceBody"/>
        <w:tabs>
          <w:tab w:val="clear" w:pos="720"/>
        </w:tabs>
        <w:rPr>
          <w:lang w:val="id-ID"/>
        </w:rPr>
      </w:pPr>
      <w:r>
        <w:rPr>
          <w:lang w:val="id-ID"/>
        </w:rPr>
        <w:t>[2]</w:t>
      </w:r>
      <w:r w:rsidR="004429BC">
        <w:rPr>
          <w:lang w:val="id-ID"/>
        </w:rPr>
        <w:t xml:space="preserve">   </w:t>
      </w:r>
      <w:hyperlink r:id="rId13" w:history="1">
        <w:r w:rsidR="00056B63" w:rsidRPr="00056B63">
          <w:rPr>
            <w:rStyle w:val="Hyperlink"/>
            <w:color w:val="auto"/>
            <w:sz w:val="20"/>
            <w:szCs w:val="20"/>
            <w:u w:val="none"/>
          </w:rPr>
          <w:t>http://data.go.id/dataset/nilai-rata-rata-sekolah-</w:t>
        </w:r>
        <w:r w:rsidR="00056B63" w:rsidRPr="00056B63">
          <w:rPr>
            <w:rStyle w:val="Hyperlink"/>
            <w:color w:val="auto"/>
            <w:sz w:val="20"/>
            <w:szCs w:val="20"/>
            <w:u w:val="none"/>
            <w:lang w:val="id-ID"/>
          </w:rPr>
          <w:t xml:space="preserve"> </w:t>
        </w:r>
        <w:r w:rsidR="00056B63" w:rsidRPr="00056B63">
          <w:rPr>
            <w:rStyle w:val="Hyperlink"/>
            <w:color w:val="auto"/>
            <w:sz w:val="20"/>
            <w:szCs w:val="20"/>
            <w:u w:val="none"/>
          </w:rPr>
          <w:t>un</w:t>
        </w:r>
      </w:hyperlink>
      <w:r w:rsidR="006127E0">
        <w:rPr>
          <w:sz w:val="20"/>
          <w:szCs w:val="20"/>
        </w:rPr>
        <w:t xml:space="preserve"> (</w:t>
      </w:r>
      <w:r w:rsidR="006127E0">
        <w:rPr>
          <w:sz w:val="20"/>
          <w:szCs w:val="20"/>
          <w:lang w:val="id-ID"/>
        </w:rPr>
        <w:t>Retrieved</w:t>
      </w:r>
      <w:r w:rsidR="006127E0">
        <w:rPr>
          <w:sz w:val="20"/>
          <w:szCs w:val="20"/>
        </w:rPr>
        <w:t xml:space="preserve"> </w:t>
      </w:r>
      <w:r w:rsidR="006127E0">
        <w:rPr>
          <w:sz w:val="20"/>
          <w:szCs w:val="20"/>
          <w:lang w:val="id-ID"/>
        </w:rPr>
        <w:t xml:space="preserve">May, </w:t>
      </w:r>
      <w:r w:rsidR="006127E0">
        <w:rPr>
          <w:sz w:val="20"/>
          <w:szCs w:val="20"/>
        </w:rPr>
        <w:t>30</w:t>
      </w:r>
      <w:r w:rsidR="006127E0">
        <w:rPr>
          <w:sz w:val="20"/>
          <w:szCs w:val="20"/>
          <w:lang w:val="id-ID"/>
        </w:rPr>
        <w:t xml:space="preserve">th </w:t>
      </w:r>
      <w:r w:rsidR="006127E0" w:rsidRPr="00D221DF">
        <w:rPr>
          <w:sz w:val="20"/>
          <w:szCs w:val="20"/>
        </w:rPr>
        <w:t>2017</w:t>
      </w:r>
      <w:r w:rsidR="006127E0">
        <w:rPr>
          <w:sz w:val="20"/>
          <w:szCs w:val="20"/>
          <w:lang w:val="id-ID"/>
        </w:rPr>
        <w:t>)</w:t>
      </w:r>
    </w:p>
    <w:p w:rsidR="00056B63" w:rsidRDefault="00056B63" w:rsidP="00056B63">
      <w:pPr>
        <w:pStyle w:val="ICVETReferenceBody"/>
        <w:tabs>
          <w:tab w:val="clear" w:pos="720"/>
        </w:tabs>
        <w:rPr>
          <w:sz w:val="20"/>
          <w:szCs w:val="20"/>
          <w:lang w:val="id-ID"/>
        </w:rPr>
      </w:pPr>
      <w:r>
        <w:rPr>
          <w:lang w:val="id-ID"/>
        </w:rPr>
        <w:t xml:space="preserve">[3] </w:t>
      </w:r>
      <w:r>
        <w:rPr>
          <w:lang w:val="id-ID"/>
        </w:rPr>
        <w:tab/>
      </w:r>
      <w:r w:rsidRPr="00D221DF">
        <w:rPr>
          <w:sz w:val="20"/>
          <w:szCs w:val="20"/>
        </w:rPr>
        <w:t xml:space="preserve">Graham </w:t>
      </w:r>
      <w:r w:rsidRPr="00D221DF">
        <w:rPr>
          <w:sz w:val="20"/>
          <w:szCs w:val="20"/>
          <w:lang w:val="id-ID"/>
        </w:rPr>
        <w:t>Gibbs and</w:t>
      </w:r>
      <w:r w:rsidRPr="00D221DF">
        <w:rPr>
          <w:sz w:val="20"/>
          <w:szCs w:val="20"/>
        </w:rPr>
        <w:t xml:space="preserve"> Martin Coffey. </w:t>
      </w:r>
      <w:r>
        <w:rPr>
          <w:sz w:val="20"/>
          <w:szCs w:val="20"/>
          <w:lang w:val="id-ID"/>
        </w:rPr>
        <w:t>“</w:t>
      </w:r>
      <w:r w:rsidRPr="00056B63">
        <w:rPr>
          <w:sz w:val="20"/>
          <w:szCs w:val="20"/>
        </w:rPr>
        <w:t xml:space="preserve">The Impact of Training of University on </w:t>
      </w:r>
      <w:r w:rsidRPr="00056B63">
        <w:rPr>
          <w:sz w:val="20"/>
          <w:szCs w:val="20"/>
        </w:rPr>
        <w:tab/>
        <w:t xml:space="preserve">Their Teacher </w:t>
      </w:r>
      <w:proofErr w:type="spellStart"/>
      <w:r w:rsidRPr="00056B63">
        <w:rPr>
          <w:sz w:val="20"/>
          <w:szCs w:val="20"/>
        </w:rPr>
        <w:t>Skilss</w:t>
      </w:r>
      <w:proofErr w:type="spellEnd"/>
      <w:r w:rsidRPr="00056B63">
        <w:rPr>
          <w:sz w:val="20"/>
          <w:szCs w:val="20"/>
        </w:rPr>
        <w:t xml:space="preserve">, Their Approach to Teaching and The Approach to </w:t>
      </w:r>
      <w:r w:rsidRPr="00056B63">
        <w:rPr>
          <w:sz w:val="20"/>
          <w:szCs w:val="20"/>
        </w:rPr>
        <w:tab/>
        <w:t>Learning of Their Students</w:t>
      </w:r>
      <w:r w:rsidRPr="00D221DF">
        <w:rPr>
          <w:sz w:val="20"/>
          <w:szCs w:val="20"/>
        </w:rPr>
        <w:t xml:space="preserve">. </w:t>
      </w:r>
      <w:r>
        <w:rPr>
          <w:sz w:val="20"/>
          <w:szCs w:val="20"/>
          <w:lang w:val="id-ID"/>
        </w:rPr>
        <w:t>pp</w:t>
      </w:r>
      <w:r w:rsidR="00FE30FD">
        <w:rPr>
          <w:sz w:val="20"/>
          <w:szCs w:val="20"/>
          <w:lang w:val="id-ID"/>
        </w:rPr>
        <w:t>.</w:t>
      </w:r>
      <w:r>
        <w:rPr>
          <w:sz w:val="20"/>
          <w:szCs w:val="20"/>
          <w:lang w:val="id-ID"/>
        </w:rPr>
        <w:t xml:space="preserve"> </w:t>
      </w:r>
      <w:r w:rsidR="00FE30FD">
        <w:rPr>
          <w:sz w:val="20"/>
          <w:szCs w:val="20"/>
          <w:lang w:val="id-ID"/>
        </w:rPr>
        <w:t xml:space="preserve">87-100, </w:t>
      </w:r>
      <w:r w:rsidRPr="00D221DF">
        <w:rPr>
          <w:sz w:val="20"/>
          <w:szCs w:val="20"/>
          <w:lang w:val="id-ID"/>
        </w:rPr>
        <w:t>2004</w:t>
      </w:r>
      <w:r w:rsidR="00FE30FD">
        <w:rPr>
          <w:sz w:val="20"/>
          <w:szCs w:val="20"/>
          <w:lang w:val="id-ID"/>
        </w:rPr>
        <w:t>.</w:t>
      </w:r>
    </w:p>
    <w:p w:rsidR="00FE30FD" w:rsidRDefault="00FE30FD" w:rsidP="00056B63">
      <w:pPr>
        <w:pStyle w:val="ICVETReferenceBody"/>
        <w:tabs>
          <w:tab w:val="clear" w:pos="720"/>
        </w:tabs>
        <w:rPr>
          <w:sz w:val="20"/>
          <w:szCs w:val="20"/>
          <w:lang w:val="id-ID"/>
        </w:rPr>
      </w:pPr>
      <w:r>
        <w:rPr>
          <w:sz w:val="20"/>
          <w:szCs w:val="20"/>
          <w:lang w:val="id-ID"/>
        </w:rPr>
        <w:t>[4]</w:t>
      </w:r>
      <w:r>
        <w:rPr>
          <w:sz w:val="20"/>
          <w:szCs w:val="20"/>
          <w:lang w:val="id-ID"/>
        </w:rPr>
        <w:tab/>
      </w:r>
      <w:r w:rsidRPr="00D221DF">
        <w:rPr>
          <w:sz w:val="20"/>
          <w:szCs w:val="20"/>
        </w:rPr>
        <w:t>Maria E.</w:t>
      </w:r>
      <w:r w:rsidRPr="00D221DF">
        <w:rPr>
          <w:sz w:val="20"/>
          <w:szCs w:val="20"/>
          <w:lang w:val="id-ID"/>
        </w:rPr>
        <w:t>Menon</w:t>
      </w:r>
      <w:r>
        <w:rPr>
          <w:sz w:val="20"/>
          <w:szCs w:val="20"/>
        </w:rPr>
        <w:t xml:space="preserve"> </w:t>
      </w:r>
      <w:r>
        <w:rPr>
          <w:sz w:val="20"/>
          <w:szCs w:val="20"/>
          <w:lang w:val="id-ID"/>
        </w:rPr>
        <w:t xml:space="preserve">and </w:t>
      </w:r>
      <w:r w:rsidRPr="00D221DF">
        <w:rPr>
          <w:sz w:val="20"/>
          <w:szCs w:val="20"/>
        </w:rPr>
        <w:t xml:space="preserve">Jonathan </w:t>
      </w:r>
      <w:proofErr w:type="spellStart"/>
      <w:r w:rsidRPr="00D221DF">
        <w:rPr>
          <w:sz w:val="20"/>
          <w:szCs w:val="20"/>
        </w:rPr>
        <w:t>Christou</w:t>
      </w:r>
      <w:proofErr w:type="spellEnd"/>
      <w:r>
        <w:rPr>
          <w:sz w:val="20"/>
          <w:szCs w:val="20"/>
        </w:rPr>
        <w:t>.</w:t>
      </w:r>
      <w:r>
        <w:rPr>
          <w:sz w:val="20"/>
          <w:szCs w:val="20"/>
          <w:lang w:val="id-ID"/>
        </w:rPr>
        <w:t xml:space="preserve"> ”</w:t>
      </w:r>
      <w:r w:rsidRPr="000E7468">
        <w:rPr>
          <w:sz w:val="20"/>
          <w:szCs w:val="20"/>
        </w:rPr>
        <w:t>Perception of Future and Current Teachers on The Organization of</w:t>
      </w:r>
      <w:r w:rsidRPr="000E7468">
        <w:rPr>
          <w:sz w:val="20"/>
          <w:szCs w:val="20"/>
          <w:lang w:val="id-ID"/>
        </w:rPr>
        <w:t xml:space="preserve"> </w:t>
      </w:r>
      <w:r w:rsidRPr="000E7468">
        <w:rPr>
          <w:sz w:val="20"/>
          <w:szCs w:val="20"/>
        </w:rPr>
        <w:t>Elementary Schools: A Dissonance Approach to the Investigation of Job Satisfaction</w:t>
      </w:r>
      <w:r>
        <w:rPr>
          <w:sz w:val="20"/>
          <w:szCs w:val="20"/>
          <w:lang w:val="id-ID"/>
        </w:rPr>
        <w:t>”</w:t>
      </w:r>
      <w:r w:rsidRPr="00D221DF">
        <w:rPr>
          <w:sz w:val="20"/>
          <w:szCs w:val="20"/>
        </w:rPr>
        <w:t xml:space="preserve">. Educational Research </w:t>
      </w:r>
      <w:r>
        <w:rPr>
          <w:sz w:val="20"/>
          <w:szCs w:val="20"/>
          <w:lang w:val="id-ID"/>
        </w:rPr>
        <w:t>vol. 44</w:t>
      </w:r>
      <w:proofErr w:type="gramStart"/>
      <w:r>
        <w:rPr>
          <w:sz w:val="20"/>
          <w:szCs w:val="20"/>
          <w:lang w:val="id-ID"/>
        </w:rPr>
        <w:t>,</w:t>
      </w:r>
      <w:r w:rsidRPr="00D221DF">
        <w:rPr>
          <w:sz w:val="20"/>
          <w:szCs w:val="20"/>
        </w:rPr>
        <w:t xml:space="preserve">  </w:t>
      </w:r>
      <w:r>
        <w:rPr>
          <w:sz w:val="20"/>
          <w:szCs w:val="20"/>
          <w:lang w:val="id-ID"/>
        </w:rPr>
        <w:t>pp</w:t>
      </w:r>
      <w:proofErr w:type="gramEnd"/>
      <w:r>
        <w:rPr>
          <w:sz w:val="20"/>
          <w:szCs w:val="20"/>
          <w:lang w:val="id-ID"/>
        </w:rPr>
        <w:t xml:space="preserve">. </w:t>
      </w:r>
      <w:r w:rsidRPr="00D221DF">
        <w:rPr>
          <w:sz w:val="20"/>
          <w:szCs w:val="20"/>
        </w:rPr>
        <w:t>97-110</w:t>
      </w:r>
      <w:r>
        <w:rPr>
          <w:sz w:val="20"/>
          <w:szCs w:val="20"/>
          <w:lang w:val="id-ID"/>
        </w:rPr>
        <w:t>, 2002.</w:t>
      </w:r>
    </w:p>
    <w:p w:rsidR="00EE4ECB" w:rsidRDefault="00FE30FD" w:rsidP="00056B63">
      <w:pPr>
        <w:pStyle w:val="ICVETReferenceBody"/>
        <w:tabs>
          <w:tab w:val="clear" w:pos="720"/>
        </w:tabs>
        <w:rPr>
          <w:sz w:val="20"/>
          <w:szCs w:val="20"/>
          <w:lang w:val="id-ID"/>
        </w:rPr>
      </w:pPr>
      <w:r>
        <w:rPr>
          <w:sz w:val="20"/>
          <w:szCs w:val="20"/>
          <w:lang w:val="id-ID"/>
        </w:rPr>
        <w:t xml:space="preserve">[5] </w:t>
      </w:r>
      <w:r w:rsidRPr="00D221DF">
        <w:rPr>
          <w:sz w:val="20"/>
          <w:szCs w:val="20"/>
        </w:rPr>
        <w:t xml:space="preserve">Helen M. </w:t>
      </w:r>
      <w:proofErr w:type="gramStart"/>
      <w:r w:rsidRPr="00D221DF">
        <w:rPr>
          <w:sz w:val="20"/>
          <w:szCs w:val="20"/>
        </w:rPr>
        <w:t>G</w:t>
      </w:r>
      <w:r>
        <w:rPr>
          <w:sz w:val="20"/>
          <w:szCs w:val="20"/>
          <w:lang w:val="id-ID"/>
        </w:rPr>
        <w:t xml:space="preserve"> Watt and</w:t>
      </w:r>
      <w:r w:rsidRPr="00D221DF">
        <w:rPr>
          <w:sz w:val="20"/>
          <w:szCs w:val="20"/>
          <w:lang w:val="id-ID"/>
        </w:rPr>
        <w:t xml:space="preserve"> </w:t>
      </w:r>
      <w:r w:rsidRPr="00D221DF">
        <w:rPr>
          <w:sz w:val="20"/>
          <w:szCs w:val="20"/>
        </w:rPr>
        <w:t>Paul W. Richardson.</w:t>
      </w:r>
      <w:proofErr w:type="gramEnd"/>
      <w:r w:rsidRPr="00D221DF">
        <w:rPr>
          <w:sz w:val="20"/>
          <w:szCs w:val="20"/>
        </w:rPr>
        <w:t xml:space="preserve"> </w:t>
      </w:r>
      <w:r>
        <w:rPr>
          <w:sz w:val="20"/>
          <w:szCs w:val="20"/>
          <w:lang w:val="id-ID"/>
        </w:rPr>
        <w:t>“</w:t>
      </w:r>
      <w:r>
        <w:rPr>
          <w:sz w:val="20"/>
          <w:szCs w:val="20"/>
        </w:rPr>
        <w:t xml:space="preserve">Motivation, Perceptions and </w:t>
      </w:r>
      <w:r w:rsidRPr="00D9195F">
        <w:rPr>
          <w:sz w:val="20"/>
          <w:szCs w:val="20"/>
        </w:rPr>
        <w:t xml:space="preserve">Aspirations Concerning Teaching As A Career for </w:t>
      </w:r>
      <w:proofErr w:type="spellStart"/>
      <w:r w:rsidRPr="00D9195F">
        <w:rPr>
          <w:sz w:val="20"/>
          <w:szCs w:val="20"/>
        </w:rPr>
        <w:t>Diffrent</w:t>
      </w:r>
      <w:proofErr w:type="spellEnd"/>
      <w:r w:rsidRPr="00D9195F">
        <w:rPr>
          <w:sz w:val="20"/>
          <w:szCs w:val="20"/>
        </w:rPr>
        <w:t xml:space="preserve"> Types of </w:t>
      </w:r>
      <w:proofErr w:type="spellStart"/>
      <w:r w:rsidRPr="00D9195F">
        <w:rPr>
          <w:sz w:val="20"/>
          <w:szCs w:val="20"/>
        </w:rPr>
        <w:t>Beggining</w:t>
      </w:r>
      <w:proofErr w:type="spellEnd"/>
      <w:r w:rsidRPr="00D9195F">
        <w:rPr>
          <w:sz w:val="20"/>
          <w:szCs w:val="20"/>
        </w:rPr>
        <w:t xml:space="preserve"> Teachers</w:t>
      </w:r>
      <w:r>
        <w:rPr>
          <w:sz w:val="20"/>
          <w:szCs w:val="20"/>
          <w:lang w:val="id-ID"/>
        </w:rPr>
        <w:t>”</w:t>
      </w:r>
      <w:r w:rsidRPr="00D221DF">
        <w:rPr>
          <w:sz w:val="20"/>
          <w:szCs w:val="20"/>
        </w:rPr>
        <w:t xml:space="preserve">. </w:t>
      </w:r>
      <w:proofErr w:type="gramStart"/>
      <w:r w:rsidRPr="00D221DF">
        <w:rPr>
          <w:sz w:val="20"/>
          <w:szCs w:val="20"/>
        </w:rPr>
        <w:t>Journal of Learning and Instruction</w:t>
      </w:r>
      <w:r w:rsidRPr="00D221DF">
        <w:rPr>
          <w:sz w:val="20"/>
          <w:szCs w:val="20"/>
          <w:lang w:val="id-ID"/>
        </w:rPr>
        <w:t>.</w:t>
      </w:r>
      <w:proofErr w:type="gramEnd"/>
      <w:r w:rsidRPr="00D221DF">
        <w:rPr>
          <w:sz w:val="20"/>
          <w:szCs w:val="20"/>
        </w:rPr>
        <w:t xml:space="preserve"> </w:t>
      </w:r>
      <w:r>
        <w:rPr>
          <w:sz w:val="20"/>
          <w:szCs w:val="20"/>
          <w:lang w:val="id-ID"/>
        </w:rPr>
        <w:t>Vol.</w:t>
      </w:r>
      <w:r>
        <w:rPr>
          <w:sz w:val="20"/>
          <w:szCs w:val="20"/>
        </w:rPr>
        <w:t>1</w:t>
      </w:r>
      <w:r>
        <w:rPr>
          <w:sz w:val="20"/>
          <w:szCs w:val="20"/>
          <w:lang w:val="id-ID"/>
        </w:rPr>
        <w:t xml:space="preserve">, pp. </w:t>
      </w:r>
      <w:r w:rsidRPr="00D221DF">
        <w:rPr>
          <w:sz w:val="20"/>
          <w:szCs w:val="20"/>
        </w:rPr>
        <w:t xml:space="preserve"> 408-428</w:t>
      </w:r>
      <w:r>
        <w:rPr>
          <w:sz w:val="20"/>
          <w:szCs w:val="20"/>
          <w:lang w:val="id-ID"/>
        </w:rPr>
        <w:t>, 2008</w:t>
      </w:r>
    </w:p>
    <w:p w:rsidR="007239CD" w:rsidRDefault="007239CD" w:rsidP="00056B63">
      <w:pPr>
        <w:pStyle w:val="ICVETReferenceBody"/>
        <w:tabs>
          <w:tab w:val="clear" w:pos="720"/>
        </w:tabs>
        <w:rPr>
          <w:sz w:val="20"/>
          <w:szCs w:val="20"/>
          <w:lang w:val="id-ID"/>
        </w:rPr>
      </w:pPr>
    </w:p>
    <w:p w:rsidR="007239CD" w:rsidRDefault="007239CD" w:rsidP="007239CD">
      <w:pPr>
        <w:pStyle w:val="ICVETReferenceBody"/>
        <w:tabs>
          <w:tab w:val="clear" w:pos="720"/>
        </w:tabs>
        <w:ind w:left="0" w:firstLine="0"/>
        <w:rPr>
          <w:sz w:val="20"/>
          <w:szCs w:val="20"/>
          <w:lang w:val="id-ID"/>
        </w:rPr>
      </w:pPr>
      <w:r>
        <w:rPr>
          <w:sz w:val="20"/>
          <w:szCs w:val="20"/>
          <w:lang w:val="id-ID"/>
        </w:rPr>
        <w:t xml:space="preserve">[6] </w:t>
      </w:r>
      <w:r w:rsidRPr="00D221DF">
        <w:rPr>
          <w:sz w:val="20"/>
          <w:szCs w:val="20"/>
          <w:lang w:val="id-ID"/>
        </w:rPr>
        <w:t>Max</w:t>
      </w:r>
      <w:r>
        <w:rPr>
          <w:sz w:val="20"/>
          <w:szCs w:val="20"/>
          <w:lang w:val="id-ID"/>
        </w:rPr>
        <w:t xml:space="preserve"> </w:t>
      </w:r>
      <w:r w:rsidRPr="00D221DF">
        <w:rPr>
          <w:sz w:val="20"/>
          <w:szCs w:val="20"/>
          <w:lang w:val="id-ID"/>
        </w:rPr>
        <w:t xml:space="preserve">Praver dan William Oga Baldwin. </w:t>
      </w:r>
      <w:r>
        <w:rPr>
          <w:sz w:val="20"/>
          <w:szCs w:val="20"/>
          <w:lang w:val="id-ID"/>
        </w:rPr>
        <w:t xml:space="preserve">“What Motivates Languages </w:t>
      </w:r>
      <w:r w:rsidRPr="00B8537C">
        <w:rPr>
          <w:sz w:val="20"/>
          <w:szCs w:val="20"/>
          <w:lang w:val="id-ID"/>
        </w:rPr>
        <w:t>Teachers:</w:t>
      </w:r>
      <w:r>
        <w:rPr>
          <w:sz w:val="20"/>
          <w:szCs w:val="20"/>
          <w:lang w:val="id-ID"/>
        </w:rPr>
        <w:t xml:space="preserve"> Investigating </w:t>
      </w:r>
      <w:r w:rsidRPr="00B8537C">
        <w:rPr>
          <w:sz w:val="20"/>
          <w:szCs w:val="20"/>
          <w:lang w:val="id-ID"/>
        </w:rPr>
        <w:t xml:space="preserve">Work </w:t>
      </w:r>
      <w:r>
        <w:rPr>
          <w:sz w:val="20"/>
          <w:szCs w:val="20"/>
          <w:lang w:val="id-ID"/>
        </w:rPr>
        <w:t xml:space="preserve">   </w:t>
      </w:r>
      <w:r>
        <w:rPr>
          <w:sz w:val="20"/>
          <w:szCs w:val="20"/>
          <w:lang w:val="id-ID"/>
        </w:rPr>
        <w:tab/>
      </w:r>
      <w:r w:rsidRPr="00B8537C">
        <w:rPr>
          <w:sz w:val="20"/>
          <w:szCs w:val="20"/>
          <w:lang w:val="id-ID"/>
        </w:rPr>
        <w:t>Satisfaction and Second Language Pedagogy</w:t>
      </w:r>
      <w:r>
        <w:rPr>
          <w:sz w:val="20"/>
          <w:szCs w:val="20"/>
          <w:lang w:val="id-ID"/>
        </w:rPr>
        <w:t>”</w:t>
      </w:r>
      <w:r w:rsidRPr="00B8537C">
        <w:rPr>
          <w:sz w:val="20"/>
          <w:szCs w:val="20"/>
          <w:lang w:val="id-ID"/>
        </w:rPr>
        <w:t>.</w:t>
      </w:r>
      <w:r>
        <w:rPr>
          <w:sz w:val="20"/>
          <w:szCs w:val="20"/>
          <w:lang w:val="id-ID"/>
        </w:rPr>
        <w:t xml:space="preserve"> P</w:t>
      </w:r>
      <w:r w:rsidRPr="00D221DF">
        <w:rPr>
          <w:sz w:val="20"/>
          <w:szCs w:val="20"/>
          <w:lang w:val="id-ID"/>
        </w:rPr>
        <w:t>o</w:t>
      </w:r>
      <w:r>
        <w:rPr>
          <w:sz w:val="20"/>
          <w:szCs w:val="20"/>
          <w:lang w:val="id-ID"/>
        </w:rPr>
        <w:t>lyglosia vol. 14, pp. 1-8, 2008.</w:t>
      </w:r>
    </w:p>
    <w:p w:rsidR="007239CD" w:rsidRDefault="007239CD" w:rsidP="007239CD">
      <w:pPr>
        <w:pStyle w:val="ICVETReferenceBody"/>
        <w:tabs>
          <w:tab w:val="clear" w:pos="720"/>
        </w:tabs>
        <w:rPr>
          <w:sz w:val="20"/>
          <w:szCs w:val="20"/>
          <w:lang w:val="id-ID"/>
        </w:rPr>
      </w:pPr>
      <w:r>
        <w:rPr>
          <w:sz w:val="20"/>
          <w:szCs w:val="20"/>
          <w:lang w:val="id-ID"/>
        </w:rPr>
        <w:t xml:space="preserve">[7] </w:t>
      </w:r>
      <w:r w:rsidRPr="00D221DF">
        <w:rPr>
          <w:sz w:val="20"/>
          <w:szCs w:val="20"/>
        </w:rPr>
        <w:t>Leon</w:t>
      </w:r>
      <w:r>
        <w:rPr>
          <w:sz w:val="20"/>
          <w:szCs w:val="20"/>
          <w:lang w:val="id-ID"/>
        </w:rPr>
        <w:t xml:space="preserve"> Be</w:t>
      </w:r>
      <w:r w:rsidRPr="00D221DF">
        <w:rPr>
          <w:sz w:val="20"/>
          <w:szCs w:val="20"/>
          <w:lang w:val="id-ID"/>
        </w:rPr>
        <w:t>nade</w:t>
      </w:r>
      <w:r w:rsidRPr="00B8537C">
        <w:rPr>
          <w:sz w:val="20"/>
          <w:szCs w:val="20"/>
        </w:rPr>
        <w:t xml:space="preserve">. </w:t>
      </w:r>
      <w:r>
        <w:rPr>
          <w:sz w:val="20"/>
          <w:szCs w:val="20"/>
          <w:lang w:val="id-ID"/>
        </w:rPr>
        <w:t>“</w:t>
      </w:r>
      <w:r w:rsidRPr="00B8537C">
        <w:rPr>
          <w:sz w:val="20"/>
          <w:szCs w:val="20"/>
        </w:rPr>
        <w:t xml:space="preserve">A Critical Review of Curriculum Mapping: Implications </w:t>
      </w:r>
      <w:proofErr w:type="spellStart"/>
      <w:r w:rsidRPr="00B8537C">
        <w:rPr>
          <w:sz w:val="20"/>
          <w:szCs w:val="20"/>
        </w:rPr>
        <w:t>forThe</w:t>
      </w:r>
      <w:proofErr w:type="spellEnd"/>
      <w:r w:rsidRPr="00B8537C">
        <w:rPr>
          <w:sz w:val="20"/>
          <w:szCs w:val="20"/>
          <w:lang w:val="id-ID"/>
        </w:rPr>
        <w:t xml:space="preserve"> </w:t>
      </w:r>
      <w:r w:rsidRPr="00B8537C">
        <w:rPr>
          <w:sz w:val="20"/>
          <w:szCs w:val="20"/>
        </w:rPr>
        <w:t xml:space="preserve">Development of An Ethical Teacher </w:t>
      </w:r>
      <w:proofErr w:type="spellStart"/>
      <w:r w:rsidRPr="00B8537C">
        <w:rPr>
          <w:sz w:val="20"/>
          <w:szCs w:val="20"/>
        </w:rPr>
        <w:t>Professionality</w:t>
      </w:r>
      <w:proofErr w:type="spellEnd"/>
      <w:r w:rsidRPr="00B8537C">
        <w:rPr>
          <w:sz w:val="20"/>
          <w:szCs w:val="20"/>
        </w:rPr>
        <w:t>.</w:t>
      </w:r>
      <w:r>
        <w:rPr>
          <w:sz w:val="20"/>
          <w:szCs w:val="20"/>
        </w:rPr>
        <w:t xml:space="preserve"> New Zealand </w:t>
      </w:r>
      <w:r w:rsidRPr="00D221DF">
        <w:rPr>
          <w:sz w:val="20"/>
          <w:szCs w:val="20"/>
        </w:rPr>
        <w:t>Journal</w:t>
      </w:r>
      <w:r w:rsidRPr="00D221DF">
        <w:rPr>
          <w:sz w:val="20"/>
          <w:szCs w:val="20"/>
          <w:lang w:val="id-ID"/>
        </w:rPr>
        <w:t xml:space="preserve"> </w:t>
      </w:r>
      <w:r w:rsidRPr="00D221DF">
        <w:rPr>
          <w:sz w:val="20"/>
          <w:szCs w:val="20"/>
        </w:rPr>
        <w:t>of</w:t>
      </w:r>
      <w:r>
        <w:rPr>
          <w:sz w:val="20"/>
          <w:szCs w:val="20"/>
          <w:lang w:val="id-ID"/>
        </w:rPr>
        <w:t xml:space="preserve"> </w:t>
      </w:r>
      <w:r w:rsidRPr="00D221DF">
        <w:rPr>
          <w:sz w:val="20"/>
          <w:szCs w:val="20"/>
        </w:rPr>
        <w:t xml:space="preserve">Teacher’s Work, </w:t>
      </w:r>
      <w:r>
        <w:rPr>
          <w:sz w:val="20"/>
          <w:szCs w:val="20"/>
          <w:lang w:val="id-ID"/>
        </w:rPr>
        <w:t xml:space="preserve">vol </w:t>
      </w:r>
      <w:r w:rsidRPr="00D221DF">
        <w:rPr>
          <w:sz w:val="20"/>
          <w:szCs w:val="20"/>
        </w:rPr>
        <w:t>5</w:t>
      </w:r>
      <w:proofErr w:type="gramStart"/>
      <w:r w:rsidRPr="00D221DF">
        <w:rPr>
          <w:sz w:val="20"/>
          <w:szCs w:val="20"/>
          <w:lang w:val="id-ID"/>
        </w:rPr>
        <w:t>,</w:t>
      </w:r>
      <w:r w:rsidRPr="00D221DF">
        <w:rPr>
          <w:sz w:val="20"/>
          <w:szCs w:val="20"/>
        </w:rPr>
        <w:t xml:space="preserve"> </w:t>
      </w:r>
      <w:r>
        <w:rPr>
          <w:sz w:val="20"/>
          <w:szCs w:val="20"/>
          <w:lang w:val="id-ID"/>
        </w:rPr>
        <w:t xml:space="preserve"> </w:t>
      </w:r>
      <w:r w:rsidRPr="00D221DF">
        <w:rPr>
          <w:sz w:val="20"/>
          <w:szCs w:val="20"/>
        </w:rPr>
        <w:t>93</w:t>
      </w:r>
      <w:proofErr w:type="gramEnd"/>
      <w:r w:rsidRPr="00D221DF">
        <w:rPr>
          <w:sz w:val="20"/>
          <w:szCs w:val="20"/>
        </w:rPr>
        <w:t>-</w:t>
      </w:r>
      <w:r>
        <w:rPr>
          <w:sz w:val="20"/>
          <w:szCs w:val="20"/>
          <w:lang w:val="id-ID"/>
        </w:rPr>
        <w:t>1</w:t>
      </w:r>
      <w:r w:rsidRPr="00D221DF">
        <w:rPr>
          <w:sz w:val="20"/>
          <w:szCs w:val="20"/>
        </w:rPr>
        <w:t>04</w:t>
      </w:r>
      <w:r>
        <w:rPr>
          <w:sz w:val="20"/>
          <w:szCs w:val="20"/>
          <w:lang w:val="id-ID"/>
        </w:rPr>
        <w:t>, 2008.</w:t>
      </w:r>
    </w:p>
    <w:p w:rsidR="007239CD" w:rsidRDefault="007239CD" w:rsidP="007239CD">
      <w:pPr>
        <w:pStyle w:val="ICVETReferenceBody"/>
        <w:tabs>
          <w:tab w:val="clear" w:pos="720"/>
        </w:tabs>
        <w:rPr>
          <w:sz w:val="20"/>
          <w:szCs w:val="20"/>
          <w:lang w:val="id-ID"/>
        </w:rPr>
      </w:pPr>
      <w:r>
        <w:rPr>
          <w:sz w:val="20"/>
          <w:szCs w:val="20"/>
          <w:lang w:val="id-ID"/>
        </w:rPr>
        <w:t>[8] Nwachukwu Prince Ololube. “</w:t>
      </w:r>
      <w:r w:rsidRPr="0068633C">
        <w:rPr>
          <w:sz w:val="20"/>
          <w:szCs w:val="20"/>
          <w:lang w:val="id-ID"/>
        </w:rPr>
        <w:t>The Impact of Pro</w:t>
      </w:r>
      <w:r>
        <w:rPr>
          <w:sz w:val="20"/>
          <w:szCs w:val="20"/>
          <w:lang w:val="id-ID"/>
        </w:rPr>
        <w:t>fessional and Non-</w:t>
      </w:r>
      <w:r>
        <w:rPr>
          <w:sz w:val="20"/>
          <w:szCs w:val="20"/>
          <w:lang w:val="id-ID"/>
        </w:rPr>
        <w:tab/>
        <w:t xml:space="preserve">professional Teacher’s </w:t>
      </w:r>
      <w:r w:rsidRPr="0068633C">
        <w:rPr>
          <w:sz w:val="20"/>
          <w:szCs w:val="20"/>
          <w:lang w:val="id-ID"/>
        </w:rPr>
        <w:t xml:space="preserve">ICT Competencies in Secondary Schools in </w:t>
      </w:r>
      <w:r w:rsidRPr="0068633C">
        <w:rPr>
          <w:sz w:val="20"/>
          <w:szCs w:val="20"/>
          <w:lang w:val="id-ID"/>
        </w:rPr>
        <w:lastRenderedPageBreak/>
        <w:t>Nigeria</w:t>
      </w:r>
      <w:r>
        <w:rPr>
          <w:sz w:val="20"/>
          <w:szCs w:val="20"/>
          <w:lang w:val="id-ID"/>
        </w:rPr>
        <w:t xml:space="preserve">. Journal of </w:t>
      </w:r>
      <w:r w:rsidRPr="00D221DF">
        <w:rPr>
          <w:sz w:val="20"/>
          <w:szCs w:val="20"/>
          <w:lang w:val="id-ID"/>
        </w:rPr>
        <w:t>Inf</w:t>
      </w:r>
      <w:r>
        <w:rPr>
          <w:sz w:val="20"/>
          <w:szCs w:val="20"/>
          <w:lang w:val="id-ID"/>
        </w:rPr>
        <w:t xml:space="preserve">ormation </w:t>
      </w:r>
      <w:r w:rsidRPr="00D221DF">
        <w:rPr>
          <w:sz w:val="20"/>
          <w:szCs w:val="20"/>
          <w:lang w:val="id-ID"/>
        </w:rPr>
        <w:t xml:space="preserve">Technology </w:t>
      </w:r>
      <w:r>
        <w:rPr>
          <w:sz w:val="20"/>
          <w:szCs w:val="20"/>
          <w:lang w:val="id-ID"/>
        </w:rPr>
        <w:t>Impact. Vol.2, 101-118, 2006.</w:t>
      </w:r>
    </w:p>
    <w:p w:rsidR="007239CD" w:rsidRPr="00672E67" w:rsidRDefault="007239CD" w:rsidP="007239CD">
      <w:pPr>
        <w:pStyle w:val="ICVETReferenceBody"/>
        <w:tabs>
          <w:tab w:val="clear" w:pos="720"/>
        </w:tabs>
        <w:rPr>
          <w:sz w:val="20"/>
          <w:szCs w:val="20"/>
        </w:rPr>
      </w:pPr>
      <w:r>
        <w:rPr>
          <w:sz w:val="20"/>
          <w:szCs w:val="20"/>
          <w:lang w:val="id-ID"/>
        </w:rPr>
        <w:t xml:space="preserve">[9] </w:t>
      </w:r>
      <w:r w:rsidRPr="00672E67">
        <w:rPr>
          <w:sz w:val="20"/>
          <w:szCs w:val="20"/>
          <w:lang w:val="id-ID"/>
        </w:rPr>
        <w:t>Sugiyono</w:t>
      </w:r>
      <w:r w:rsidRPr="00672E67">
        <w:rPr>
          <w:sz w:val="20"/>
          <w:szCs w:val="20"/>
        </w:rPr>
        <w:t xml:space="preserve">, </w:t>
      </w:r>
      <w:r w:rsidRPr="00672E67">
        <w:rPr>
          <w:sz w:val="20"/>
          <w:szCs w:val="20"/>
          <w:lang w:val="id-ID"/>
        </w:rPr>
        <w:t>Educational Research Methods of Quantitative, Qualitative and R and D.</w:t>
      </w:r>
      <w:r w:rsidRPr="00672E67">
        <w:rPr>
          <w:sz w:val="20"/>
          <w:szCs w:val="20"/>
        </w:rPr>
        <w:t xml:space="preserve"> </w:t>
      </w:r>
      <w:r w:rsidRPr="00672E67">
        <w:rPr>
          <w:sz w:val="20"/>
          <w:szCs w:val="20"/>
          <w:lang w:val="id-ID"/>
        </w:rPr>
        <w:t>Bandung, Indonesia</w:t>
      </w:r>
      <w:r w:rsidRPr="00672E67">
        <w:rPr>
          <w:sz w:val="20"/>
          <w:szCs w:val="20"/>
        </w:rPr>
        <w:t xml:space="preserve">: </w:t>
      </w:r>
      <w:r w:rsidRPr="00672E67">
        <w:rPr>
          <w:sz w:val="20"/>
          <w:szCs w:val="20"/>
          <w:lang w:val="id-ID"/>
        </w:rPr>
        <w:t>PT Alfabeta</w:t>
      </w:r>
      <w:r w:rsidRPr="00672E67">
        <w:rPr>
          <w:sz w:val="20"/>
          <w:szCs w:val="20"/>
        </w:rPr>
        <w:t xml:space="preserve">, </w:t>
      </w:r>
      <w:r w:rsidRPr="00672E67">
        <w:rPr>
          <w:sz w:val="20"/>
          <w:szCs w:val="20"/>
          <w:lang w:val="id-ID"/>
        </w:rPr>
        <w:t>2010</w:t>
      </w:r>
      <w:r w:rsidRPr="00672E67">
        <w:rPr>
          <w:sz w:val="20"/>
          <w:szCs w:val="20"/>
        </w:rPr>
        <w:t>.</w:t>
      </w:r>
    </w:p>
    <w:p w:rsidR="007239CD" w:rsidRPr="0005369D" w:rsidRDefault="007239CD" w:rsidP="007239CD">
      <w:pPr>
        <w:pStyle w:val="ICVETReferenceBody"/>
        <w:tabs>
          <w:tab w:val="clear" w:pos="720"/>
        </w:tabs>
        <w:ind w:left="0" w:firstLine="0"/>
        <w:rPr>
          <w:sz w:val="20"/>
          <w:szCs w:val="20"/>
          <w:lang w:val="id-ID"/>
        </w:rPr>
        <w:sectPr w:rsidR="007239CD" w:rsidRPr="0005369D" w:rsidSect="00EE4ECB">
          <w:footerReference w:type="default" r:id="rId14"/>
          <w:pgSz w:w="11906" w:h="16838" w:code="9"/>
          <w:pgMar w:top="1701" w:right="1134" w:bottom="1134" w:left="1701" w:header="851" w:footer="851" w:gutter="0"/>
          <w:cols w:num="2" w:space="708"/>
          <w:docGrid w:linePitch="360"/>
        </w:sectPr>
      </w:pPr>
    </w:p>
    <w:p w:rsidR="00672E67" w:rsidRPr="00FE30FD" w:rsidRDefault="00672E67" w:rsidP="007239CD">
      <w:pPr>
        <w:pStyle w:val="ICVETReferenceBody"/>
        <w:tabs>
          <w:tab w:val="clear" w:pos="720"/>
        </w:tabs>
        <w:ind w:left="0" w:firstLine="0"/>
        <w:rPr>
          <w:sz w:val="20"/>
          <w:szCs w:val="20"/>
          <w:lang w:val="id-ID"/>
        </w:rPr>
      </w:pPr>
    </w:p>
    <w:p w:rsidR="0023797B" w:rsidRDefault="0023797B" w:rsidP="004607BC">
      <w:pPr>
        <w:pStyle w:val="ICVETReferenceBody"/>
        <w:tabs>
          <w:tab w:val="clear" w:pos="720"/>
        </w:tabs>
        <w:ind w:firstLine="0"/>
      </w:pPr>
      <w:r>
        <w:br w:type="column"/>
      </w:r>
      <w:r w:rsidR="00161A84">
        <w:lastRenderedPageBreak/>
        <w:t xml:space="preserve"> </w:t>
      </w:r>
    </w:p>
    <w:p w:rsidR="0023797B" w:rsidRDefault="0023797B" w:rsidP="0023797B"/>
    <w:p w:rsidR="0023797B" w:rsidRPr="00F13FE4" w:rsidRDefault="0023797B" w:rsidP="0023797B"/>
    <w:p w:rsidR="0023797B" w:rsidRPr="00A44B64" w:rsidRDefault="0023797B" w:rsidP="0023797B"/>
    <w:p w:rsidR="00396BC7" w:rsidRDefault="00396BC7"/>
    <w:sectPr w:rsidR="00396BC7" w:rsidSect="00EE4ECB">
      <w:pgSz w:w="11906" w:h="16838" w:code="9"/>
      <w:pgMar w:top="1701" w:right="1134" w:bottom="1134" w:left="1701" w:header="851" w:footer="851"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C61" w:rsidRDefault="006F6C61" w:rsidP="006702CE">
      <w:r>
        <w:separator/>
      </w:r>
    </w:p>
  </w:endnote>
  <w:endnote w:type="continuationSeparator" w:id="0">
    <w:p w:rsidR="006F6C61" w:rsidRDefault="006F6C61" w:rsidP="00670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CE" w:rsidRDefault="006702CE" w:rsidP="006702CE">
    <w:pPr>
      <w:ind w:left="720" w:hanging="720"/>
      <w:jc w:val="both"/>
      <w:rPr>
        <w:sz w:val="20"/>
        <w:szCs w:val="20"/>
        <w:lang w:val="id-ID"/>
      </w:rPr>
    </w:pPr>
    <w:r>
      <w:rPr>
        <w:lang w:val="id-ID"/>
      </w:rPr>
      <w:t xml:space="preserve">[2] </w:t>
    </w:r>
    <w:hyperlink r:id="rId1" w:history="1">
      <w:r w:rsidRPr="006702CE">
        <w:rPr>
          <w:rStyle w:val="Hyperlink"/>
          <w:color w:val="auto"/>
          <w:sz w:val="20"/>
          <w:szCs w:val="20"/>
          <w:u w:val="none"/>
        </w:rPr>
        <w:t>http://data.go.id/dataset/nilai-rata-rata-sekolah-un</w:t>
      </w:r>
    </w:hyperlink>
    <w:r>
      <w:rPr>
        <w:sz w:val="20"/>
        <w:szCs w:val="20"/>
      </w:rPr>
      <w:t xml:space="preserve"> (</w:t>
    </w:r>
    <w:r>
      <w:rPr>
        <w:sz w:val="20"/>
        <w:szCs w:val="20"/>
        <w:lang w:val="id-ID"/>
      </w:rPr>
      <w:t>Retrieved</w:t>
    </w:r>
    <w:r>
      <w:rPr>
        <w:sz w:val="20"/>
        <w:szCs w:val="20"/>
      </w:rPr>
      <w:t xml:space="preserve"> </w:t>
    </w:r>
    <w:r>
      <w:rPr>
        <w:sz w:val="20"/>
        <w:szCs w:val="20"/>
        <w:lang w:val="id-ID"/>
      </w:rPr>
      <w:t xml:space="preserve">May, </w:t>
    </w:r>
    <w:r>
      <w:rPr>
        <w:sz w:val="20"/>
        <w:szCs w:val="20"/>
      </w:rPr>
      <w:t>30</w:t>
    </w:r>
    <w:r>
      <w:rPr>
        <w:sz w:val="20"/>
        <w:szCs w:val="20"/>
        <w:lang w:val="id-ID"/>
      </w:rPr>
      <w:t xml:space="preserve">th </w:t>
    </w:r>
    <w:r w:rsidRPr="00D221DF">
      <w:rPr>
        <w:sz w:val="20"/>
        <w:szCs w:val="20"/>
      </w:rPr>
      <w:t>2017</w:t>
    </w:r>
    <w:r>
      <w:rPr>
        <w:sz w:val="20"/>
        <w:szCs w:val="20"/>
        <w:lang w:val="id-ID"/>
      </w:rPr>
      <w:t>)</w:t>
    </w:r>
  </w:p>
  <w:p w:rsidR="006702CE" w:rsidRPr="006702CE" w:rsidRDefault="006702CE">
    <w:pPr>
      <w:pStyle w:val="Footer"/>
      <w:rPr>
        <w:lang w:val="id-ID"/>
      </w:rPr>
    </w:pPr>
    <w:r>
      <w:rPr>
        <w:lang w:val="id-ID"/>
      </w:rPr>
      <w:t xml:space="preserve">[3] </w:t>
    </w:r>
    <w:r w:rsidRPr="00D221DF">
      <w:rPr>
        <w:sz w:val="20"/>
        <w:szCs w:val="20"/>
      </w:rPr>
      <w:t xml:space="preserve">Graham </w:t>
    </w:r>
    <w:r w:rsidRPr="00D221DF">
      <w:rPr>
        <w:sz w:val="20"/>
        <w:szCs w:val="20"/>
        <w:lang w:val="id-ID"/>
      </w:rPr>
      <w:t>Gibbs and</w:t>
    </w:r>
    <w:r w:rsidRPr="00D221DF">
      <w:rPr>
        <w:sz w:val="20"/>
        <w:szCs w:val="20"/>
      </w:rPr>
      <w:t xml:space="preserve"> Martin Coffey.</w:t>
    </w:r>
    <w:r>
      <w:rPr>
        <w:sz w:val="20"/>
        <w:szCs w:val="20"/>
        <w:lang w:val="id-ID"/>
      </w:rPr>
      <w:t>”</w:t>
    </w:r>
    <w:r w:rsidRPr="00D221DF">
      <w:rPr>
        <w:sz w:val="20"/>
        <w:szCs w:val="20"/>
      </w:rPr>
      <w:t xml:space="preserve"> </w:t>
    </w:r>
    <w:r w:rsidRPr="006702CE">
      <w:rPr>
        <w:sz w:val="20"/>
        <w:szCs w:val="20"/>
      </w:rPr>
      <w:t xml:space="preserve">The Impact of Training of University on </w:t>
    </w:r>
    <w:r w:rsidR="00DC3C66">
      <w:rPr>
        <w:sz w:val="20"/>
        <w:szCs w:val="20"/>
      </w:rPr>
      <w:t xml:space="preserve">Their Teacher </w:t>
    </w:r>
    <w:proofErr w:type="spellStart"/>
    <w:r w:rsidR="00DC3C66">
      <w:rPr>
        <w:sz w:val="20"/>
        <w:szCs w:val="20"/>
      </w:rPr>
      <w:t>Skil</w:t>
    </w:r>
    <w:proofErr w:type="spellEnd"/>
    <w:r w:rsidR="00DC3C66">
      <w:rPr>
        <w:sz w:val="20"/>
        <w:szCs w:val="20"/>
        <w:lang w:val="id-ID"/>
      </w:rPr>
      <w:t>l</w:t>
    </w:r>
    <w:r w:rsidRPr="006702CE">
      <w:rPr>
        <w:sz w:val="20"/>
        <w:szCs w:val="20"/>
      </w:rPr>
      <w:t xml:space="preserve">s, Their Approach to Teaching and The Approach to </w:t>
    </w:r>
    <w:r w:rsidRPr="006702CE">
      <w:rPr>
        <w:sz w:val="20"/>
        <w:szCs w:val="20"/>
      </w:rPr>
      <w:tab/>
      <w:t>Learning of Their Students</w:t>
    </w:r>
    <w:r>
      <w:rPr>
        <w:sz w:val="20"/>
        <w:szCs w:val="20"/>
        <w:lang w:val="id-ID"/>
      </w:rPr>
      <w:t>”</w:t>
    </w:r>
    <w:r w:rsidRPr="00D221DF">
      <w:rPr>
        <w:sz w:val="20"/>
        <w:szCs w:val="20"/>
      </w:rPr>
      <w:t>.</w:t>
    </w:r>
    <w:r>
      <w:rPr>
        <w:sz w:val="20"/>
        <w:szCs w:val="20"/>
        <w:lang w:val="id-ID"/>
      </w:rPr>
      <w:t>1998,</w:t>
    </w:r>
    <w:r w:rsidRPr="00D221DF">
      <w:rPr>
        <w:sz w:val="20"/>
        <w:szCs w:val="20"/>
      </w:rPr>
      <w:t xml:space="preserve"> </w:t>
    </w:r>
    <w:r>
      <w:rPr>
        <w:sz w:val="20"/>
        <w:szCs w:val="20"/>
        <w:lang w:val="id-ID"/>
      </w:rPr>
      <w:t>87-100.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2CE" w:rsidRPr="00D221DF" w:rsidRDefault="006702CE" w:rsidP="006702CE">
    <w:pPr>
      <w:jc w:val="both"/>
      <w:rPr>
        <w:sz w:val="20"/>
        <w:szCs w:val="20"/>
        <w:lang w:val="id-ID"/>
      </w:rPr>
    </w:pPr>
    <w:r>
      <w:rPr>
        <w:sz w:val="20"/>
        <w:szCs w:val="20"/>
        <w:lang w:val="id-ID"/>
      </w:rPr>
      <w:t xml:space="preserve">[1] Jamil </w:t>
    </w:r>
    <w:proofErr w:type="spellStart"/>
    <w:r>
      <w:rPr>
        <w:sz w:val="20"/>
        <w:szCs w:val="20"/>
      </w:rPr>
      <w:t>Suprihatiningrum</w:t>
    </w:r>
    <w:proofErr w:type="spellEnd"/>
    <w:r>
      <w:rPr>
        <w:sz w:val="20"/>
        <w:szCs w:val="20"/>
        <w:lang w:val="id-ID"/>
      </w:rPr>
      <w:t>,</w:t>
    </w:r>
    <w:r w:rsidRPr="00B911B5">
      <w:rPr>
        <w:sz w:val="20"/>
        <w:szCs w:val="20"/>
      </w:rPr>
      <w:t xml:space="preserve"> </w:t>
    </w:r>
    <w:r>
      <w:rPr>
        <w:i/>
        <w:sz w:val="20"/>
        <w:szCs w:val="20"/>
        <w:lang w:val="id-ID"/>
      </w:rPr>
      <w:t>Theoritical and Application Learning Strategies</w:t>
    </w:r>
    <w:r>
      <w:rPr>
        <w:sz w:val="20"/>
        <w:szCs w:val="20"/>
      </w:rPr>
      <w:t xml:space="preserve">. </w:t>
    </w:r>
    <w:r>
      <w:rPr>
        <w:sz w:val="20"/>
        <w:szCs w:val="20"/>
        <w:lang w:val="id-ID"/>
      </w:rPr>
      <w:t>(</w:t>
    </w:r>
    <w:proofErr w:type="spellStart"/>
    <w:r>
      <w:rPr>
        <w:sz w:val="20"/>
        <w:szCs w:val="20"/>
      </w:rPr>
      <w:t>Ar</w:t>
    </w:r>
    <w:proofErr w:type="spellEnd"/>
    <w:r>
      <w:rPr>
        <w:sz w:val="20"/>
        <w:szCs w:val="20"/>
      </w:rPr>
      <w:t xml:space="preserve"> </w:t>
    </w:r>
    <w:proofErr w:type="spellStart"/>
    <w:r w:rsidRPr="00B911B5">
      <w:rPr>
        <w:sz w:val="20"/>
        <w:szCs w:val="20"/>
      </w:rPr>
      <w:t>Ruzz</w:t>
    </w:r>
    <w:proofErr w:type="spellEnd"/>
    <w:r w:rsidRPr="00B911B5">
      <w:rPr>
        <w:sz w:val="20"/>
        <w:szCs w:val="20"/>
      </w:rPr>
      <w:t xml:space="preserve"> </w:t>
    </w:r>
    <w:proofErr w:type="spellStart"/>
    <w:r w:rsidRPr="00B911B5">
      <w:rPr>
        <w:sz w:val="20"/>
        <w:szCs w:val="20"/>
      </w:rPr>
      <w:t>Medi</w:t>
    </w:r>
    <w:proofErr w:type="spellEnd"/>
    <w:r>
      <w:rPr>
        <w:sz w:val="20"/>
        <w:szCs w:val="20"/>
        <w:lang w:val="id-ID"/>
      </w:rPr>
      <w:t>a, 2014), 100</w:t>
    </w:r>
  </w:p>
  <w:p w:rsidR="006702CE" w:rsidRDefault="00DC3C66" w:rsidP="00DC3C66">
    <w:pPr>
      <w:pStyle w:val="Footer"/>
      <w:tabs>
        <w:tab w:val="clear" w:pos="4513"/>
        <w:tab w:val="clear" w:pos="9026"/>
        <w:tab w:val="left" w:pos="8352"/>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9D" w:rsidRPr="000E7468" w:rsidRDefault="0005369D" w:rsidP="0005369D">
    <w:pPr>
      <w:pStyle w:val="ICVETReferenceBody"/>
      <w:tabs>
        <w:tab w:val="clear" w:pos="720"/>
      </w:tabs>
      <w:rPr>
        <w:lang w:val="id-ID"/>
      </w:rPr>
    </w:pPr>
    <w:r>
      <w:rPr>
        <w:lang w:val="id-ID"/>
      </w:rPr>
      <w:t xml:space="preserve">[2]   </w:t>
    </w:r>
    <w:hyperlink r:id="rId1" w:history="1">
      <w:r w:rsidRPr="00056B63">
        <w:rPr>
          <w:rStyle w:val="Hyperlink"/>
          <w:color w:val="auto"/>
          <w:sz w:val="20"/>
          <w:szCs w:val="20"/>
          <w:u w:val="none"/>
        </w:rPr>
        <w:t>http://data.go.id/dataset/nilai-rata-rata-sekolah-</w:t>
      </w:r>
      <w:r w:rsidRPr="00056B63">
        <w:rPr>
          <w:rStyle w:val="Hyperlink"/>
          <w:color w:val="auto"/>
          <w:sz w:val="20"/>
          <w:szCs w:val="20"/>
          <w:u w:val="none"/>
          <w:lang w:val="id-ID"/>
        </w:rPr>
        <w:t xml:space="preserve"> </w:t>
      </w:r>
      <w:r w:rsidRPr="00056B63">
        <w:rPr>
          <w:rStyle w:val="Hyperlink"/>
          <w:color w:val="auto"/>
          <w:sz w:val="20"/>
          <w:szCs w:val="20"/>
          <w:u w:val="none"/>
        </w:rPr>
        <w:t>un</w:t>
      </w:r>
    </w:hyperlink>
    <w:r>
      <w:rPr>
        <w:sz w:val="20"/>
        <w:szCs w:val="20"/>
      </w:rPr>
      <w:t xml:space="preserve"> (</w:t>
    </w:r>
    <w:r>
      <w:rPr>
        <w:sz w:val="20"/>
        <w:szCs w:val="20"/>
        <w:lang w:val="id-ID"/>
      </w:rPr>
      <w:t>Retrieved</w:t>
    </w:r>
    <w:r>
      <w:rPr>
        <w:sz w:val="20"/>
        <w:szCs w:val="20"/>
      </w:rPr>
      <w:t xml:space="preserve"> </w:t>
    </w:r>
    <w:r>
      <w:rPr>
        <w:sz w:val="20"/>
        <w:szCs w:val="20"/>
        <w:lang w:val="id-ID"/>
      </w:rPr>
      <w:t xml:space="preserve">May, </w:t>
    </w:r>
    <w:r>
      <w:rPr>
        <w:sz w:val="20"/>
        <w:szCs w:val="20"/>
      </w:rPr>
      <w:t>30</w:t>
    </w:r>
    <w:r>
      <w:rPr>
        <w:sz w:val="20"/>
        <w:szCs w:val="20"/>
        <w:lang w:val="id-ID"/>
      </w:rPr>
      <w:t xml:space="preserve">th </w:t>
    </w:r>
    <w:r w:rsidRPr="00D221DF">
      <w:rPr>
        <w:sz w:val="20"/>
        <w:szCs w:val="20"/>
      </w:rPr>
      <w:t>2017</w:t>
    </w:r>
    <w:r>
      <w:rPr>
        <w:sz w:val="20"/>
        <w:szCs w:val="20"/>
        <w:lang w:val="id-ID"/>
      </w:rPr>
      <w:t>)</w:t>
    </w:r>
  </w:p>
  <w:p w:rsidR="0005369D" w:rsidRPr="0005369D" w:rsidRDefault="0005369D" w:rsidP="0005369D">
    <w:pPr>
      <w:pStyle w:val="ICVETReferenceBody"/>
      <w:tabs>
        <w:tab w:val="clear" w:pos="720"/>
      </w:tabs>
      <w:ind w:left="0" w:firstLine="0"/>
      <w:rPr>
        <w:lang w:val="id-ID"/>
      </w:rPr>
    </w:pPr>
  </w:p>
  <w:p w:rsidR="004607BC" w:rsidRPr="006702CE" w:rsidRDefault="004607BC" w:rsidP="004607BC">
    <w:pPr>
      <w:ind w:left="720" w:hanging="720"/>
      <w:jc w:val="both"/>
      <w:rPr>
        <w:lang w:val="id-ID"/>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9D" w:rsidRDefault="0005369D" w:rsidP="0005369D">
    <w:pPr>
      <w:pStyle w:val="ICVETReferenceBody"/>
      <w:tabs>
        <w:tab w:val="clear" w:pos="720"/>
      </w:tabs>
      <w:rPr>
        <w:sz w:val="20"/>
        <w:szCs w:val="20"/>
        <w:lang w:val="id-ID"/>
      </w:rPr>
    </w:pPr>
    <w:r>
      <w:rPr>
        <w:lang w:val="id-ID"/>
      </w:rPr>
      <w:t xml:space="preserve">[3] </w:t>
    </w:r>
    <w:r>
      <w:rPr>
        <w:lang w:val="id-ID"/>
      </w:rPr>
      <w:tab/>
    </w:r>
    <w:r w:rsidRPr="00D221DF">
      <w:rPr>
        <w:sz w:val="20"/>
        <w:szCs w:val="20"/>
      </w:rPr>
      <w:t xml:space="preserve">Graham </w:t>
    </w:r>
    <w:r w:rsidRPr="00D221DF">
      <w:rPr>
        <w:sz w:val="20"/>
        <w:szCs w:val="20"/>
        <w:lang w:val="id-ID"/>
      </w:rPr>
      <w:t>Gibbs and</w:t>
    </w:r>
    <w:r w:rsidRPr="00D221DF">
      <w:rPr>
        <w:sz w:val="20"/>
        <w:szCs w:val="20"/>
      </w:rPr>
      <w:t xml:space="preserve"> Martin Coffey. </w:t>
    </w:r>
    <w:r>
      <w:rPr>
        <w:sz w:val="20"/>
        <w:szCs w:val="20"/>
        <w:lang w:val="id-ID"/>
      </w:rPr>
      <w:t>“</w:t>
    </w:r>
    <w:r w:rsidRPr="00056B63">
      <w:rPr>
        <w:sz w:val="20"/>
        <w:szCs w:val="20"/>
      </w:rPr>
      <w:t xml:space="preserve">The Impact of Training of University on </w:t>
    </w:r>
    <w:r w:rsidRPr="00056B63">
      <w:rPr>
        <w:sz w:val="20"/>
        <w:szCs w:val="20"/>
      </w:rPr>
      <w:tab/>
      <w:t xml:space="preserve">Their Teacher </w:t>
    </w:r>
    <w:proofErr w:type="spellStart"/>
    <w:r w:rsidRPr="00056B63">
      <w:rPr>
        <w:sz w:val="20"/>
        <w:szCs w:val="20"/>
      </w:rPr>
      <w:t>Skilss</w:t>
    </w:r>
    <w:proofErr w:type="spellEnd"/>
    <w:r w:rsidRPr="00056B63">
      <w:rPr>
        <w:sz w:val="20"/>
        <w:szCs w:val="20"/>
      </w:rPr>
      <w:t xml:space="preserve">, Their Approach to Teaching and The Approach to </w:t>
    </w:r>
    <w:r w:rsidRPr="00056B63">
      <w:rPr>
        <w:sz w:val="20"/>
        <w:szCs w:val="20"/>
      </w:rPr>
      <w:tab/>
      <w:t>Learning of Their Students</w:t>
    </w:r>
    <w:r w:rsidRPr="00D221DF">
      <w:rPr>
        <w:sz w:val="20"/>
        <w:szCs w:val="20"/>
      </w:rPr>
      <w:t xml:space="preserve">. </w:t>
    </w:r>
    <w:r>
      <w:rPr>
        <w:sz w:val="20"/>
        <w:szCs w:val="20"/>
        <w:lang w:val="id-ID"/>
      </w:rPr>
      <w:t xml:space="preserve">pp. 87-100, </w:t>
    </w:r>
    <w:r w:rsidRPr="00D221DF">
      <w:rPr>
        <w:sz w:val="20"/>
        <w:szCs w:val="20"/>
        <w:lang w:val="id-ID"/>
      </w:rPr>
      <w:t>2004</w:t>
    </w:r>
    <w:r>
      <w:rPr>
        <w:sz w:val="20"/>
        <w:szCs w:val="20"/>
        <w:lang w:val="id-ID"/>
      </w:rPr>
      <w:t>.</w:t>
    </w:r>
  </w:p>
  <w:p w:rsidR="0005369D" w:rsidRDefault="0005369D" w:rsidP="0005369D">
    <w:pPr>
      <w:pStyle w:val="ICVETReferenceBody"/>
      <w:tabs>
        <w:tab w:val="clear" w:pos="720"/>
      </w:tabs>
      <w:rPr>
        <w:sz w:val="20"/>
        <w:szCs w:val="20"/>
        <w:lang w:val="id-ID"/>
      </w:rPr>
    </w:pPr>
    <w:r>
      <w:rPr>
        <w:sz w:val="20"/>
        <w:szCs w:val="20"/>
        <w:lang w:val="id-ID"/>
      </w:rPr>
      <w:t>[4]</w:t>
    </w:r>
    <w:r>
      <w:rPr>
        <w:sz w:val="20"/>
        <w:szCs w:val="20"/>
        <w:lang w:val="id-ID"/>
      </w:rPr>
      <w:tab/>
    </w:r>
    <w:r w:rsidRPr="00D221DF">
      <w:rPr>
        <w:sz w:val="20"/>
        <w:szCs w:val="20"/>
      </w:rPr>
      <w:t>Maria E.</w:t>
    </w:r>
    <w:r w:rsidRPr="00D221DF">
      <w:rPr>
        <w:sz w:val="20"/>
        <w:szCs w:val="20"/>
        <w:lang w:val="id-ID"/>
      </w:rPr>
      <w:t>Menon</w:t>
    </w:r>
    <w:r>
      <w:rPr>
        <w:sz w:val="20"/>
        <w:szCs w:val="20"/>
      </w:rPr>
      <w:t xml:space="preserve"> </w:t>
    </w:r>
    <w:r>
      <w:rPr>
        <w:sz w:val="20"/>
        <w:szCs w:val="20"/>
        <w:lang w:val="id-ID"/>
      </w:rPr>
      <w:t xml:space="preserve">and </w:t>
    </w:r>
    <w:r w:rsidRPr="00D221DF">
      <w:rPr>
        <w:sz w:val="20"/>
        <w:szCs w:val="20"/>
      </w:rPr>
      <w:t xml:space="preserve">Jonathan </w:t>
    </w:r>
    <w:proofErr w:type="spellStart"/>
    <w:r w:rsidRPr="00D221DF">
      <w:rPr>
        <w:sz w:val="20"/>
        <w:szCs w:val="20"/>
      </w:rPr>
      <w:t>Christou</w:t>
    </w:r>
    <w:proofErr w:type="spellEnd"/>
    <w:r>
      <w:rPr>
        <w:sz w:val="20"/>
        <w:szCs w:val="20"/>
      </w:rPr>
      <w:t>.</w:t>
    </w:r>
    <w:r>
      <w:rPr>
        <w:sz w:val="20"/>
        <w:szCs w:val="20"/>
        <w:lang w:val="id-ID"/>
      </w:rPr>
      <w:t xml:space="preserve"> ”</w:t>
    </w:r>
    <w:r w:rsidRPr="000E7468">
      <w:rPr>
        <w:sz w:val="20"/>
        <w:szCs w:val="20"/>
      </w:rPr>
      <w:t>Perception of Future and Current Teachers on The Organization of</w:t>
    </w:r>
    <w:r w:rsidRPr="000E7468">
      <w:rPr>
        <w:sz w:val="20"/>
        <w:szCs w:val="20"/>
        <w:lang w:val="id-ID"/>
      </w:rPr>
      <w:t xml:space="preserve"> </w:t>
    </w:r>
    <w:r w:rsidRPr="000E7468">
      <w:rPr>
        <w:sz w:val="20"/>
        <w:szCs w:val="20"/>
      </w:rPr>
      <w:t>Elementary Schools: A Dissonance Approach to the Investigation of Job Satisfaction</w:t>
    </w:r>
    <w:r>
      <w:rPr>
        <w:sz w:val="20"/>
        <w:szCs w:val="20"/>
        <w:lang w:val="id-ID"/>
      </w:rPr>
      <w:t>”</w:t>
    </w:r>
    <w:r w:rsidRPr="00D221DF">
      <w:rPr>
        <w:sz w:val="20"/>
        <w:szCs w:val="20"/>
      </w:rPr>
      <w:t xml:space="preserve">. Educational Research </w:t>
    </w:r>
    <w:r>
      <w:rPr>
        <w:sz w:val="20"/>
        <w:szCs w:val="20"/>
        <w:lang w:val="id-ID"/>
      </w:rPr>
      <w:t>vol. 44</w:t>
    </w:r>
    <w:proofErr w:type="gramStart"/>
    <w:r>
      <w:rPr>
        <w:sz w:val="20"/>
        <w:szCs w:val="20"/>
        <w:lang w:val="id-ID"/>
      </w:rPr>
      <w:t>,</w:t>
    </w:r>
    <w:r w:rsidRPr="00D221DF">
      <w:rPr>
        <w:sz w:val="20"/>
        <w:szCs w:val="20"/>
      </w:rPr>
      <w:t xml:space="preserve">  </w:t>
    </w:r>
    <w:r>
      <w:rPr>
        <w:sz w:val="20"/>
        <w:szCs w:val="20"/>
        <w:lang w:val="id-ID"/>
      </w:rPr>
      <w:t>pp</w:t>
    </w:r>
    <w:proofErr w:type="gramEnd"/>
    <w:r>
      <w:rPr>
        <w:sz w:val="20"/>
        <w:szCs w:val="20"/>
        <w:lang w:val="id-ID"/>
      </w:rPr>
      <w:t xml:space="preserve">. </w:t>
    </w:r>
    <w:r w:rsidRPr="00D221DF">
      <w:rPr>
        <w:sz w:val="20"/>
        <w:szCs w:val="20"/>
      </w:rPr>
      <w:t>97-110</w:t>
    </w:r>
    <w:r>
      <w:rPr>
        <w:sz w:val="20"/>
        <w:szCs w:val="20"/>
        <w:lang w:val="id-ID"/>
      </w:rPr>
      <w:t>, 2002.</w:t>
    </w:r>
  </w:p>
  <w:p w:rsidR="0005369D" w:rsidRDefault="0005369D" w:rsidP="0005369D">
    <w:pPr>
      <w:pStyle w:val="ICVETReferenceBody"/>
      <w:tabs>
        <w:tab w:val="clear" w:pos="720"/>
      </w:tabs>
      <w:rPr>
        <w:sz w:val="20"/>
        <w:szCs w:val="20"/>
        <w:lang w:val="id-ID"/>
      </w:rPr>
    </w:pPr>
    <w:r>
      <w:rPr>
        <w:sz w:val="20"/>
        <w:szCs w:val="20"/>
        <w:lang w:val="id-ID"/>
      </w:rPr>
      <w:t xml:space="preserve">[5] </w:t>
    </w:r>
    <w:r w:rsidRPr="00D221DF">
      <w:rPr>
        <w:sz w:val="20"/>
        <w:szCs w:val="20"/>
      </w:rPr>
      <w:t>Helen M. G</w:t>
    </w:r>
    <w:r>
      <w:rPr>
        <w:sz w:val="20"/>
        <w:szCs w:val="20"/>
        <w:lang w:val="id-ID"/>
      </w:rPr>
      <w:t xml:space="preserve"> Watt and</w:t>
    </w:r>
    <w:r w:rsidRPr="00D221DF">
      <w:rPr>
        <w:sz w:val="20"/>
        <w:szCs w:val="20"/>
        <w:lang w:val="id-ID"/>
      </w:rPr>
      <w:t xml:space="preserve"> </w:t>
    </w:r>
    <w:r w:rsidRPr="00D221DF">
      <w:rPr>
        <w:sz w:val="20"/>
        <w:szCs w:val="20"/>
      </w:rPr>
      <w:t xml:space="preserve">Paul W. Richardson. </w:t>
    </w:r>
    <w:r>
      <w:rPr>
        <w:sz w:val="20"/>
        <w:szCs w:val="20"/>
        <w:lang w:val="id-ID"/>
      </w:rPr>
      <w:t>“</w:t>
    </w:r>
    <w:r>
      <w:rPr>
        <w:sz w:val="20"/>
        <w:szCs w:val="20"/>
      </w:rPr>
      <w:t xml:space="preserve">Motivation, Perceptions and </w:t>
    </w:r>
    <w:r w:rsidRPr="00D9195F">
      <w:rPr>
        <w:sz w:val="20"/>
        <w:szCs w:val="20"/>
      </w:rPr>
      <w:t xml:space="preserve">Aspirations Concerning Teaching As A Career for </w:t>
    </w:r>
    <w:proofErr w:type="spellStart"/>
    <w:r w:rsidRPr="00D9195F">
      <w:rPr>
        <w:sz w:val="20"/>
        <w:szCs w:val="20"/>
      </w:rPr>
      <w:t>Diffrent</w:t>
    </w:r>
    <w:proofErr w:type="spellEnd"/>
    <w:r w:rsidRPr="00D9195F">
      <w:rPr>
        <w:sz w:val="20"/>
        <w:szCs w:val="20"/>
      </w:rPr>
      <w:t xml:space="preserve"> Types of </w:t>
    </w:r>
    <w:proofErr w:type="spellStart"/>
    <w:r w:rsidRPr="00D9195F">
      <w:rPr>
        <w:sz w:val="20"/>
        <w:szCs w:val="20"/>
      </w:rPr>
      <w:t>Beggining</w:t>
    </w:r>
    <w:proofErr w:type="spellEnd"/>
    <w:r w:rsidRPr="00D9195F">
      <w:rPr>
        <w:sz w:val="20"/>
        <w:szCs w:val="20"/>
      </w:rPr>
      <w:t xml:space="preserve"> Teachers</w:t>
    </w:r>
    <w:r>
      <w:rPr>
        <w:sz w:val="20"/>
        <w:szCs w:val="20"/>
        <w:lang w:val="id-ID"/>
      </w:rPr>
      <w:t>”</w:t>
    </w:r>
    <w:r w:rsidRPr="00D221DF">
      <w:rPr>
        <w:sz w:val="20"/>
        <w:szCs w:val="20"/>
      </w:rPr>
      <w:t>. Journal of Learning and Instruction</w:t>
    </w:r>
    <w:r w:rsidRPr="00D221DF">
      <w:rPr>
        <w:sz w:val="20"/>
        <w:szCs w:val="20"/>
        <w:lang w:val="id-ID"/>
      </w:rPr>
      <w:t>.</w:t>
    </w:r>
    <w:r w:rsidRPr="00D221DF">
      <w:rPr>
        <w:sz w:val="20"/>
        <w:szCs w:val="20"/>
      </w:rPr>
      <w:t xml:space="preserve"> </w:t>
    </w:r>
    <w:r>
      <w:rPr>
        <w:sz w:val="20"/>
        <w:szCs w:val="20"/>
        <w:lang w:val="id-ID"/>
      </w:rPr>
      <w:t>Vol.</w:t>
    </w:r>
    <w:r>
      <w:rPr>
        <w:sz w:val="20"/>
        <w:szCs w:val="20"/>
      </w:rPr>
      <w:t>1</w:t>
    </w:r>
    <w:r>
      <w:rPr>
        <w:sz w:val="20"/>
        <w:szCs w:val="20"/>
        <w:lang w:val="id-ID"/>
      </w:rPr>
      <w:t xml:space="preserve">, pp. </w:t>
    </w:r>
    <w:r w:rsidRPr="00D221DF">
      <w:rPr>
        <w:sz w:val="20"/>
        <w:szCs w:val="20"/>
      </w:rPr>
      <w:t xml:space="preserve"> 408-428</w:t>
    </w:r>
    <w:r>
      <w:rPr>
        <w:sz w:val="20"/>
        <w:szCs w:val="20"/>
        <w:lang w:val="id-ID"/>
      </w:rPr>
      <w:t>, 2008</w:t>
    </w:r>
    <w:r w:rsidRPr="00D221DF">
      <w:rPr>
        <w:sz w:val="20"/>
        <w:szCs w:val="20"/>
      </w:rPr>
      <w:t>.</w:t>
    </w:r>
  </w:p>
  <w:p w:rsidR="000E7468" w:rsidRPr="000E7468" w:rsidRDefault="000E7468" w:rsidP="006702CE">
    <w:pPr>
      <w:jc w:val="both"/>
      <w:rPr>
        <w:sz w:val="20"/>
        <w:szCs w:val="20"/>
        <w:lang w:val="id-ID"/>
      </w:rPr>
    </w:pPr>
  </w:p>
  <w:p w:rsidR="000E7468" w:rsidRDefault="000E7468" w:rsidP="00DC3C66">
    <w:pPr>
      <w:pStyle w:val="Footer"/>
      <w:tabs>
        <w:tab w:val="clear" w:pos="4513"/>
        <w:tab w:val="clear" w:pos="9026"/>
        <w:tab w:val="left" w:pos="8352"/>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9D" w:rsidRDefault="0005369D" w:rsidP="0005369D">
    <w:pPr>
      <w:pStyle w:val="ICVETReferenceBody"/>
      <w:tabs>
        <w:tab w:val="clear" w:pos="720"/>
      </w:tabs>
      <w:rPr>
        <w:sz w:val="20"/>
        <w:szCs w:val="20"/>
        <w:lang w:val="id-ID"/>
      </w:rPr>
    </w:pPr>
    <w:r>
      <w:rPr>
        <w:sz w:val="20"/>
        <w:szCs w:val="20"/>
        <w:lang w:val="id-ID"/>
      </w:rPr>
      <w:t xml:space="preserve">[6] </w:t>
    </w:r>
    <w:r w:rsidRPr="00D221DF">
      <w:rPr>
        <w:sz w:val="20"/>
        <w:szCs w:val="20"/>
        <w:lang w:val="id-ID"/>
      </w:rPr>
      <w:t>Max</w:t>
    </w:r>
    <w:r>
      <w:rPr>
        <w:sz w:val="20"/>
        <w:szCs w:val="20"/>
        <w:lang w:val="id-ID"/>
      </w:rPr>
      <w:t xml:space="preserve"> </w:t>
    </w:r>
    <w:r w:rsidRPr="00D221DF">
      <w:rPr>
        <w:sz w:val="20"/>
        <w:szCs w:val="20"/>
        <w:lang w:val="id-ID"/>
      </w:rPr>
      <w:t xml:space="preserve">Praver dan William Oga Baldwin. </w:t>
    </w:r>
    <w:r>
      <w:rPr>
        <w:sz w:val="20"/>
        <w:szCs w:val="20"/>
        <w:lang w:val="id-ID"/>
      </w:rPr>
      <w:t xml:space="preserve">“What Motivates Languages </w:t>
    </w:r>
    <w:r w:rsidRPr="00B8537C">
      <w:rPr>
        <w:sz w:val="20"/>
        <w:szCs w:val="20"/>
        <w:lang w:val="id-ID"/>
      </w:rPr>
      <w:t>Teachers:</w:t>
    </w:r>
    <w:r>
      <w:rPr>
        <w:sz w:val="20"/>
        <w:szCs w:val="20"/>
        <w:lang w:val="id-ID"/>
      </w:rPr>
      <w:t xml:space="preserve"> Investigating </w:t>
    </w:r>
    <w:r w:rsidRPr="00B8537C">
      <w:rPr>
        <w:sz w:val="20"/>
        <w:szCs w:val="20"/>
        <w:lang w:val="id-ID"/>
      </w:rPr>
      <w:t xml:space="preserve">Work </w:t>
    </w:r>
    <w:r>
      <w:rPr>
        <w:sz w:val="20"/>
        <w:szCs w:val="20"/>
        <w:lang w:val="id-ID"/>
      </w:rPr>
      <w:t xml:space="preserve">   </w:t>
    </w:r>
    <w:r>
      <w:rPr>
        <w:sz w:val="20"/>
        <w:szCs w:val="20"/>
        <w:lang w:val="id-ID"/>
      </w:rPr>
      <w:tab/>
    </w:r>
    <w:r w:rsidRPr="00B8537C">
      <w:rPr>
        <w:sz w:val="20"/>
        <w:szCs w:val="20"/>
        <w:lang w:val="id-ID"/>
      </w:rPr>
      <w:t>Satisfaction and Second Language Pedagogy</w:t>
    </w:r>
    <w:r>
      <w:rPr>
        <w:sz w:val="20"/>
        <w:szCs w:val="20"/>
        <w:lang w:val="id-ID"/>
      </w:rPr>
      <w:t>”</w:t>
    </w:r>
    <w:r w:rsidRPr="00B8537C">
      <w:rPr>
        <w:sz w:val="20"/>
        <w:szCs w:val="20"/>
        <w:lang w:val="id-ID"/>
      </w:rPr>
      <w:t>.</w:t>
    </w:r>
    <w:r>
      <w:rPr>
        <w:sz w:val="20"/>
        <w:szCs w:val="20"/>
        <w:lang w:val="id-ID"/>
      </w:rPr>
      <w:t xml:space="preserve"> P</w:t>
    </w:r>
    <w:r w:rsidRPr="00D221DF">
      <w:rPr>
        <w:sz w:val="20"/>
        <w:szCs w:val="20"/>
        <w:lang w:val="id-ID"/>
      </w:rPr>
      <w:t>o</w:t>
    </w:r>
    <w:r>
      <w:rPr>
        <w:sz w:val="20"/>
        <w:szCs w:val="20"/>
        <w:lang w:val="id-ID"/>
      </w:rPr>
      <w:t>lyglosia vol. 14, pp. 1-8, 2008.</w:t>
    </w:r>
  </w:p>
  <w:p w:rsidR="0005369D" w:rsidRDefault="0005369D" w:rsidP="0005369D">
    <w:pPr>
      <w:pStyle w:val="ICVETReferenceBody"/>
      <w:tabs>
        <w:tab w:val="clear" w:pos="720"/>
      </w:tabs>
      <w:rPr>
        <w:sz w:val="20"/>
        <w:szCs w:val="20"/>
        <w:lang w:val="id-ID"/>
      </w:rPr>
    </w:pPr>
    <w:r>
      <w:rPr>
        <w:sz w:val="20"/>
        <w:szCs w:val="20"/>
        <w:lang w:val="id-ID"/>
      </w:rPr>
      <w:t xml:space="preserve">[7] </w:t>
    </w:r>
    <w:r w:rsidRPr="00D221DF">
      <w:rPr>
        <w:sz w:val="20"/>
        <w:szCs w:val="20"/>
      </w:rPr>
      <w:t>Leon</w:t>
    </w:r>
    <w:r>
      <w:rPr>
        <w:sz w:val="20"/>
        <w:szCs w:val="20"/>
        <w:lang w:val="id-ID"/>
      </w:rPr>
      <w:t xml:space="preserve"> Be</w:t>
    </w:r>
    <w:r w:rsidRPr="00D221DF">
      <w:rPr>
        <w:sz w:val="20"/>
        <w:szCs w:val="20"/>
        <w:lang w:val="id-ID"/>
      </w:rPr>
      <w:t>nade</w:t>
    </w:r>
    <w:r w:rsidRPr="00B8537C">
      <w:rPr>
        <w:sz w:val="20"/>
        <w:szCs w:val="20"/>
      </w:rPr>
      <w:t xml:space="preserve">. </w:t>
    </w:r>
    <w:r>
      <w:rPr>
        <w:sz w:val="20"/>
        <w:szCs w:val="20"/>
        <w:lang w:val="id-ID"/>
      </w:rPr>
      <w:t>“</w:t>
    </w:r>
    <w:r w:rsidRPr="00B8537C">
      <w:rPr>
        <w:sz w:val="20"/>
        <w:szCs w:val="20"/>
      </w:rPr>
      <w:t xml:space="preserve">A Critical Review of Curriculum Mapping: Implications </w:t>
    </w:r>
    <w:proofErr w:type="spellStart"/>
    <w:r w:rsidRPr="00B8537C">
      <w:rPr>
        <w:sz w:val="20"/>
        <w:szCs w:val="20"/>
      </w:rPr>
      <w:t>forThe</w:t>
    </w:r>
    <w:proofErr w:type="spellEnd"/>
    <w:r w:rsidRPr="00B8537C">
      <w:rPr>
        <w:sz w:val="20"/>
        <w:szCs w:val="20"/>
        <w:lang w:val="id-ID"/>
      </w:rPr>
      <w:t xml:space="preserve"> </w:t>
    </w:r>
    <w:r w:rsidRPr="00B8537C">
      <w:rPr>
        <w:sz w:val="20"/>
        <w:szCs w:val="20"/>
      </w:rPr>
      <w:t xml:space="preserve">Development of An Ethical Teacher </w:t>
    </w:r>
    <w:proofErr w:type="spellStart"/>
    <w:r w:rsidRPr="00B8537C">
      <w:rPr>
        <w:sz w:val="20"/>
        <w:szCs w:val="20"/>
      </w:rPr>
      <w:t>Professionality</w:t>
    </w:r>
    <w:proofErr w:type="spellEnd"/>
    <w:r w:rsidRPr="00B8537C">
      <w:rPr>
        <w:sz w:val="20"/>
        <w:szCs w:val="20"/>
      </w:rPr>
      <w:t>.</w:t>
    </w:r>
    <w:r>
      <w:rPr>
        <w:sz w:val="20"/>
        <w:szCs w:val="20"/>
      </w:rPr>
      <w:t xml:space="preserve"> New Zealand </w:t>
    </w:r>
    <w:r w:rsidRPr="00D221DF">
      <w:rPr>
        <w:sz w:val="20"/>
        <w:szCs w:val="20"/>
      </w:rPr>
      <w:t>Journal</w:t>
    </w:r>
    <w:r w:rsidRPr="00D221DF">
      <w:rPr>
        <w:sz w:val="20"/>
        <w:szCs w:val="20"/>
        <w:lang w:val="id-ID"/>
      </w:rPr>
      <w:t xml:space="preserve"> </w:t>
    </w:r>
    <w:r w:rsidRPr="00D221DF">
      <w:rPr>
        <w:sz w:val="20"/>
        <w:szCs w:val="20"/>
      </w:rPr>
      <w:t>of</w:t>
    </w:r>
    <w:r>
      <w:rPr>
        <w:sz w:val="20"/>
        <w:szCs w:val="20"/>
        <w:lang w:val="id-ID"/>
      </w:rPr>
      <w:t xml:space="preserve"> </w:t>
    </w:r>
    <w:r w:rsidRPr="00D221DF">
      <w:rPr>
        <w:sz w:val="20"/>
        <w:szCs w:val="20"/>
      </w:rPr>
      <w:t xml:space="preserve">Teacher’s Work, </w:t>
    </w:r>
    <w:r>
      <w:rPr>
        <w:sz w:val="20"/>
        <w:szCs w:val="20"/>
        <w:lang w:val="id-ID"/>
      </w:rPr>
      <w:t xml:space="preserve">vol </w:t>
    </w:r>
    <w:r w:rsidRPr="00D221DF">
      <w:rPr>
        <w:sz w:val="20"/>
        <w:szCs w:val="20"/>
      </w:rPr>
      <w:t>5</w:t>
    </w:r>
    <w:proofErr w:type="gramStart"/>
    <w:r w:rsidRPr="00D221DF">
      <w:rPr>
        <w:sz w:val="20"/>
        <w:szCs w:val="20"/>
        <w:lang w:val="id-ID"/>
      </w:rPr>
      <w:t>,</w:t>
    </w:r>
    <w:r w:rsidRPr="00D221DF">
      <w:rPr>
        <w:sz w:val="20"/>
        <w:szCs w:val="20"/>
      </w:rPr>
      <w:t xml:space="preserve"> </w:t>
    </w:r>
    <w:r>
      <w:rPr>
        <w:sz w:val="20"/>
        <w:szCs w:val="20"/>
        <w:lang w:val="id-ID"/>
      </w:rPr>
      <w:t xml:space="preserve"> </w:t>
    </w:r>
    <w:r w:rsidRPr="00D221DF">
      <w:rPr>
        <w:sz w:val="20"/>
        <w:szCs w:val="20"/>
      </w:rPr>
      <w:t>93</w:t>
    </w:r>
    <w:proofErr w:type="gramEnd"/>
    <w:r w:rsidRPr="00D221DF">
      <w:rPr>
        <w:sz w:val="20"/>
        <w:szCs w:val="20"/>
      </w:rPr>
      <w:t>-</w:t>
    </w:r>
    <w:r>
      <w:rPr>
        <w:sz w:val="20"/>
        <w:szCs w:val="20"/>
        <w:lang w:val="id-ID"/>
      </w:rPr>
      <w:t>1</w:t>
    </w:r>
    <w:r w:rsidRPr="00D221DF">
      <w:rPr>
        <w:sz w:val="20"/>
        <w:szCs w:val="20"/>
      </w:rPr>
      <w:t>04</w:t>
    </w:r>
    <w:r>
      <w:rPr>
        <w:sz w:val="20"/>
        <w:szCs w:val="20"/>
        <w:lang w:val="id-ID"/>
      </w:rPr>
      <w:t>, 2008.</w:t>
    </w:r>
  </w:p>
  <w:p w:rsidR="0005369D" w:rsidRDefault="0005369D" w:rsidP="0005369D">
    <w:pPr>
      <w:pStyle w:val="ICVETReferenceBody"/>
      <w:tabs>
        <w:tab w:val="clear" w:pos="720"/>
      </w:tabs>
      <w:rPr>
        <w:sz w:val="20"/>
        <w:szCs w:val="20"/>
        <w:lang w:val="id-ID"/>
      </w:rPr>
    </w:pPr>
    <w:r>
      <w:rPr>
        <w:sz w:val="20"/>
        <w:szCs w:val="20"/>
        <w:lang w:val="id-ID"/>
      </w:rPr>
      <w:t>[8] Nwachukwu Prince Ololube. “</w:t>
    </w:r>
    <w:r w:rsidRPr="0068633C">
      <w:rPr>
        <w:sz w:val="20"/>
        <w:szCs w:val="20"/>
        <w:lang w:val="id-ID"/>
      </w:rPr>
      <w:t>The Impact of Pro</w:t>
    </w:r>
    <w:r>
      <w:rPr>
        <w:sz w:val="20"/>
        <w:szCs w:val="20"/>
        <w:lang w:val="id-ID"/>
      </w:rPr>
      <w:t>fessional and Non-</w:t>
    </w:r>
    <w:r>
      <w:rPr>
        <w:sz w:val="20"/>
        <w:szCs w:val="20"/>
        <w:lang w:val="id-ID"/>
      </w:rPr>
      <w:tab/>
      <w:t xml:space="preserve">professional Teacher’s </w:t>
    </w:r>
    <w:r w:rsidRPr="0068633C">
      <w:rPr>
        <w:sz w:val="20"/>
        <w:szCs w:val="20"/>
        <w:lang w:val="id-ID"/>
      </w:rPr>
      <w:t>ICT Competencies in Secondary Schools in Nigeria</w:t>
    </w:r>
    <w:r>
      <w:rPr>
        <w:sz w:val="20"/>
        <w:szCs w:val="20"/>
        <w:lang w:val="id-ID"/>
      </w:rPr>
      <w:t xml:space="preserve">. Journal of </w:t>
    </w:r>
    <w:r w:rsidRPr="00D221DF">
      <w:rPr>
        <w:sz w:val="20"/>
        <w:szCs w:val="20"/>
        <w:lang w:val="id-ID"/>
      </w:rPr>
      <w:t>Inf</w:t>
    </w:r>
    <w:r>
      <w:rPr>
        <w:sz w:val="20"/>
        <w:szCs w:val="20"/>
        <w:lang w:val="id-ID"/>
      </w:rPr>
      <w:t xml:space="preserve">ormation </w:t>
    </w:r>
    <w:r w:rsidRPr="00D221DF">
      <w:rPr>
        <w:sz w:val="20"/>
        <w:szCs w:val="20"/>
        <w:lang w:val="id-ID"/>
      </w:rPr>
      <w:t xml:space="preserve">Technology </w:t>
    </w:r>
    <w:r>
      <w:rPr>
        <w:sz w:val="20"/>
        <w:szCs w:val="20"/>
        <w:lang w:val="id-ID"/>
      </w:rPr>
      <w:t>Impact. Vol.2, 101-118, 2006.</w:t>
    </w:r>
  </w:p>
  <w:p w:rsidR="0005369D" w:rsidRPr="0005369D" w:rsidRDefault="0005369D" w:rsidP="0005369D">
    <w:pPr>
      <w:pStyle w:val="ICVETReferenceBody"/>
      <w:tabs>
        <w:tab w:val="clear" w:pos="720"/>
      </w:tabs>
      <w:ind w:left="0" w:firstLine="0"/>
      <w:rPr>
        <w:lang w:val="id-ID"/>
      </w:rPr>
    </w:pPr>
  </w:p>
  <w:p w:rsidR="0005369D" w:rsidRPr="0005369D" w:rsidRDefault="0005369D" w:rsidP="0005369D">
    <w:pPr>
      <w:pStyle w:val="ICVETReferenceBody"/>
      <w:tabs>
        <w:tab w:val="clear" w:pos="720"/>
      </w:tabs>
      <w:ind w:left="0" w:firstLine="0"/>
      <w:rPr>
        <w:lang w:val="id-ID"/>
      </w:rPr>
    </w:pPr>
  </w:p>
  <w:p w:rsidR="0005369D" w:rsidRPr="006702CE" w:rsidRDefault="0005369D" w:rsidP="004607BC">
    <w:pPr>
      <w:ind w:left="720" w:hanging="720"/>
      <w:jc w:val="both"/>
      <w:rPr>
        <w:lang w:val="id-ID"/>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9D" w:rsidRPr="000E7468" w:rsidRDefault="0005369D" w:rsidP="006702CE">
    <w:pPr>
      <w:jc w:val="both"/>
      <w:rPr>
        <w:sz w:val="20"/>
        <w:szCs w:val="20"/>
        <w:lang w:val="id-ID"/>
      </w:rPr>
    </w:pPr>
    <w:r>
      <w:rPr>
        <w:sz w:val="20"/>
        <w:szCs w:val="20"/>
        <w:lang w:val="id-ID"/>
      </w:rPr>
      <w:t xml:space="preserve">[9] </w:t>
    </w:r>
    <w:r w:rsidRPr="00672E67">
      <w:rPr>
        <w:sz w:val="20"/>
        <w:szCs w:val="20"/>
        <w:lang w:val="id-ID"/>
      </w:rPr>
      <w:t>Sugiyono</w:t>
    </w:r>
    <w:r w:rsidRPr="00672E67">
      <w:rPr>
        <w:sz w:val="20"/>
        <w:szCs w:val="20"/>
      </w:rPr>
      <w:t xml:space="preserve">, </w:t>
    </w:r>
    <w:r w:rsidRPr="00672E67">
      <w:rPr>
        <w:sz w:val="20"/>
        <w:szCs w:val="20"/>
        <w:lang w:val="id-ID"/>
      </w:rPr>
      <w:t>Educational Research Methods of Quantitative, Qualitative and R and D.</w:t>
    </w:r>
    <w:r w:rsidRPr="00672E67">
      <w:rPr>
        <w:sz w:val="20"/>
        <w:szCs w:val="20"/>
      </w:rPr>
      <w:t xml:space="preserve"> </w:t>
    </w:r>
    <w:r w:rsidRPr="00672E67">
      <w:rPr>
        <w:sz w:val="20"/>
        <w:szCs w:val="20"/>
        <w:lang w:val="id-ID"/>
      </w:rPr>
      <w:t>Bandung, Indonesia</w:t>
    </w:r>
    <w:r w:rsidRPr="00672E67">
      <w:rPr>
        <w:sz w:val="20"/>
        <w:szCs w:val="20"/>
      </w:rPr>
      <w:t xml:space="preserve">: </w:t>
    </w:r>
    <w:r w:rsidRPr="00672E67">
      <w:rPr>
        <w:sz w:val="20"/>
        <w:szCs w:val="20"/>
        <w:lang w:val="id-ID"/>
      </w:rPr>
      <w:t>PT Alfabeta</w:t>
    </w:r>
    <w:r w:rsidRPr="00672E67">
      <w:rPr>
        <w:sz w:val="20"/>
        <w:szCs w:val="20"/>
      </w:rPr>
      <w:t xml:space="preserve">, </w:t>
    </w:r>
    <w:r w:rsidRPr="00672E67">
      <w:rPr>
        <w:sz w:val="20"/>
        <w:szCs w:val="20"/>
        <w:lang w:val="id-ID"/>
      </w:rPr>
      <w:t>2010</w:t>
    </w:r>
  </w:p>
  <w:p w:rsidR="0005369D" w:rsidRDefault="0005369D" w:rsidP="00DC3C66">
    <w:pPr>
      <w:pStyle w:val="Footer"/>
      <w:tabs>
        <w:tab w:val="clear" w:pos="4513"/>
        <w:tab w:val="clear" w:pos="9026"/>
        <w:tab w:val="left" w:pos="8352"/>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C61" w:rsidRDefault="006F6C61" w:rsidP="006702CE">
      <w:r>
        <w:separator/>
      </w:r>
    </w:p>
  </w:footnote>
  <w:footnote w:type="continuationSeparator" w:id="0">
    <w:p w:rsidR="006F6C61" w:rsidRDefault="006F6C61" w:rsidP="00670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79E4"/>
    <w:multiLevelType w:val="hybridMultilevel"/>
    <w:tmpl w:val="6296AB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6E458B"/>
    <w:multiLevelType w:val="hybridMultilevel"/>
    <w:tmpl w:val="AA7AA312"/>
    <w:lvl w:ilvl="0" w:tplc="8724E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C9563E"/>
    <w:multiLevelType w:val="multilevel"/>
    <w:tmpl w:val="4300C0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
    <w:nsid w:val="2C4E5BFC"/>
    <w:multiLevelType w:val="hybridMultilevel"/>
    <w:tmpl w:val="4A04E6FC"/>
    <w:lvl w:ilvl="0" w:tplc="6BB80B64">
      <w:start w:val="4"/>
      <w:numFmt w:val="decimal"/>
      <w:lvlText w:val="%1."/>
      <w:lvlJc w:val="left"/>
      <w:pPr>
        <w:tabs>
          <w:tab w:val="num" w:pos="720"/>
        </w:tabs>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033E0"/>
    <w:multiLevelType w:val="hybridMultilevel"/>
    <w:tmpl w:val="E5D6FAD8"/>
    <w:lvl w:ilvl="0" w:tplc="C2BC26B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F3E563D"/>
    <w:multiLevelType w:val="hybridMultilevel"/>
    <w:tmpl w:val="501A48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577521"/>
    <w:multiLevelType w:val="multilevel"/>
    <w:tmpl w:val="9ED6108E"/>
    <w:lvl w:ilvl="0">
      <w:start w:val="1"/>
      <w:numFmt w:val="decimal"/>
      <w:pStyle w:val="ICVETHeading1"/>
      <w:lvlText w:val="%1."/>
      <w:lvlJc w:val="left"/>
      <w:pPr>
        <w:tabs>
          <w:tab w:val="num" w:pos="720"/>
        </w:tabs>
        <w:ind w:left="720" w:hanging="720"/>
      </w:pPr>
    </w:lvl>
    <w:lvl w:ilvl="1">
      <w:start w:val="1"/>
      <w:numFmt w:val="decimal"/>
      <w:pStyle w:val="ICVET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364C15"/>
    <w:multiLevelType w:val="hybridMultilevel"/>
    <w:tmpl w:val="6066B1A0"/>
    <w:lvl w:ilvl="0" w:tplc="DF3A579E">
      <w:start w:val="1"/>
      <w:numFmt w:val="decimal"/>
      <w:lvlText w:val="Table %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nsid w:val="711339B0"/>
    <w:multiLevelType w:val="hybridMultilevel"/>
    <w:tmpl w:val="C85AD1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C767F2F"/>
    <w:multiLevelType w:val="multilevel"/>
    <w:tmpl w:val="C012E37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5"/>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evenAndOddHeaders/>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396BC7"/>
    <w:rsid w:val="00022470"/>
    <w:rsid w:val="0005369D"/>
    <w:rsid w:val="00056B63"/>
    <w:rsid w:val="000E7468"/>
    <w:rsid w:val="00161A84"/>
    <w:rsid w:val="00195E80"/>
    <w:rsid w:val="001A784C"/>
    <w:rsid w:val="001B544F"/>
    <w:rsid w:val="00205F83"/>
    <w:rsid w:val="0023797B"/>
    <w:rsid w:val="00297677"/>
    <w:rsid w:val="002D3AED"/>
    <w:rsid w:val="00366DD5"/>
    <w:rsid w:val="00396BC7"/>
    <w:rsid w:val="003C555E"/>
    <w:rsid w:val="003F1196"/>
    <w:rsid w:val="003F138D"/>
    <w:rsid w:val="004334F5"/>
    <w:rsid w:val="0043548D"/>
    <w:rsid w:val="004429BC"/>
    <w:rsid w:val="004607BC"/>
    <w:rsid w:val="004C0D24"/>
    <w:rsid w:val="004F3375"/>
    <w:rsid w:val="005147D5"/>
    <w:rsid w:val="006127E0"/>
    <w:rsid w:val="00623984"/>
    <w:rsid w:val="00641D47"/>
    <w:rsid w:val="00666E47"/>
    <w:rsid w:val="006702CE"/>
    <w:rsid w:val="00672E67"/>
    <w:rsid w:val="0068633C"/>
    <w:rsid w:val="006F6C61"/>
    <w:rsid w:val="007070A7"/>
    <w:rsid w:val="007235B6"/>
    <w:rsid w:val="007239CD"/>
    <w:rsid w:val="00727C6E"/>
    <w:rsid w:val="007C3990"/>
    <w:rsid w:val="007D6B45"/>
    <w:rsid w:val="00816E94"/>
    <w:rsid w:val="00834E1D"/>
    <w:rsid w:val="00840DC6"/>
    <w:rsid w:val="008D4D88"/>
    <w:rsid w:val="00906179"/>
    <w:rsid w:val="00A30A81"/>
    <w:rsid w:val="00A425C8"/>
    <w:rsid w:val="00AC3D79"/>
    <w:rsid w:val="00AF7AA4"/>
    <w:rsid w:val="00B36AED"/>
    <w:rsid w:val="00B837DA"/>
    <w:rsid w:val="00B8537C"/>
    <w:rsid w:val="00BB692C"/>
    <w:rsid w:val="00C47D57"/>
    <w:rsid w:val="00C66523"/>
    <w:rsid w:val="00D9195F"/>
    <w:rsid w:val="00DB1D36"/>
    <w:rsid w:val="00DC3C66"/>
    <w:rsid w:val="00E42778"/>
    <w:rsid w:val="00E573D1"/>
    <w:rsid w:val="00E74D51"/>
    <w:rsid w:val="00E83ED7"/>
    <w:rsid w:val="00EE4ECB"/>
    <w:rsid w:val="00F04785"/>
    <w:rsid w:val="00F437BA"/>
    <w:rsid w:val="00FE30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VETTitle">
    <w:name w:val="ICVET_Title"/>
    <w:basedOn w:val="Normal"/>
    <w:rsid w:val="0023797B"/>
    <w:pPr>
      <w:jc w:val="center"/>
    </w:pPr>
    <w:rPr>
      <w:b/>
      <w:sz w:val="28"/>
      <w:szCs w:val="28"/>
    </w:rPr>
  </w:style>
  <w:style w:type="paragraph" w:customStyle="1" w:styleId="ICVETAuthor">
    <w:name w:val="ICVET_Author"/>
    <w:basedOn w:val="ICVETTitle"/>
    <w:rsid w:val="0023797B"/>
    <w:pPr>
      <w:spacing w:before="240"/>
    </w:pPr>
    <w:rPr>
      <w:sz w:val="20"/>
    </w:rPr>
  </w:style>
  <w:style w:type="paragraph" w:customStyle="1" w:styleId="Note">
    <w:name w:val="Note"/>
    <w:basedOn w:val="Normal"/>
    <w:rsid w:val="0023797B"/>
    <w:pPr>
      <w:jc w:val="center"/>
    </w:pPr>
    <w:rPr>
      <w:i/>
      <w:sz w:val="20"/>
    </w:rPr>
  </w:style>
  <w:style w:type="paragraph" w:customStyle="1" w:styleId="ICVETAuthorIdentity">
    <w:name w:val="ICVET_AuthorIdentity"/>
    <w:basedOn w:val="BodyText3"/>
    <w:rsid w:val="0023797B"/>
    <w:pPr>
      <w:spacing w:before="240" w:after="0"/>
      <w:jc w:val="center"/>
    </w:pPr>
    <w:rPr>
      <w:rFonts w:eastAsia="MS Mincho"/>
      <w:sz w:val="20"/>
      <w:szCs w:val="20"/>
    </w:rPr>
  </w:style>
  <w:style w:type="paragraph" w:customStyle="1" w:styleId="ICVETEmail">
    <w:name w:val="ICVET_Email"/>
    <w:basedOn w:val="ICVETAuthor"/>
    <w:rsid w:val="0023797B"/>
    <w:pPr>
      <w:spacing w:before="0"/>
    </w:pPr>
    <w:rPr>
      <w:b w:val="0"/>
      <w:vertAlign w:val="superscript"/>
    </w:rPr>
  </w:style>
  <w:style w:type="paragraph" w:customStyle="1" w:styleId="ICVETAbstractTitle">
    <w:name w:val="ICVET_Abstract_Title"/>
    <w:basedOn w:val="BodyText"/>
    <w:rsid w:val="0023797B"/>
    <w:pPr>
      <w:spacing w:before="240"/>
      <w:jc w:val="center"/>
    </w:pPr>
    <w:rPr>
      <w:b/>
      <w:sz w:val="20"/>
    </w:rPr>
  </w:style>
  <w:style w:type="paragraph" w:customStyle="1" w:styleId="ICVETAbstract">
    <w:name w:val="ICVET_Abstract"/>
    <w:basedOn w:val="Normal"/>
    <w:next w:val="Normal"/>
    <w:rsid w:val="0023797B"/>
    <w:pPr>
      <w:spacing w:after="120"/>
      <w:jc w:val="both"/>
    </w:pPr>
    <w:rPr>
      <w:sz w:val="20"/>
    </w:rPr>
  </w:style>
  <w:style w:type="paragraph" w:customStyle="1" w:styleId="ICVETHeading1">
    <w:name w:val="ICVET_Heading1"/>
    <w:basedOn w:val="Normal"/>
    <w:link w:val="ICVETHeading1Char"/>
    <w:rsid w:val="0023797B"/>
    <w:pPr>
      <w:numPr>
        <w:numId w:val="5"/>
      </w:numPr>
      <w:tabs>
        <w:tab w:val="left" w:pos="284"/>
      </w:tabs>
      <w:spacing w:before="240" w:after="120"/>
      <w:ind w:left="284" w:hanging="284"/>
      <w:jc w:val="both"/>
    </w:pPr>
    <w:rPr>
      <w:b/>
      <w:color w:val="000000"/>
      <w:sz w:val="20"/>
      <w:szCs w:val="20"/>
    </w:rPr>
  </w:style>
  <w:style w:type="character" w:customStyle="1" w:styleId="ICVETHeading1Char">
    <w:name w:val="ICVET_Heading1 Char"/>
    <w:link w:val="ICVETHeading1"/>
    <w:locked/>
    <w:rsid w:val="0023797B"/>
    <w:rPr>
      <w:rFonts w:ascii="Times New Roman" w:eastAsia="Times New Roman" w:hAnsi="Times New Roman" w:cs="Times New Roman"/>
      <w:b/>
      <w:color w:val="000000"/>
      <w:sz w:val="20"/>
      <w:szCs w:val="20"/>
      <w:lang w:val="en-US"/>
    </w:rPr>
  </w:style>
  <w:style w:type="paragraph" w:customStyle="1" w:styleId="ICVETHeading2">
    <w:name w:val="ICVET_Heading2"/>
    <w:basedOn w:val="Normal"/>
    <w:link w:val="ICVETHeading2Char"/>
    <w:rsid w:val="0023797B"/>
    <w:pPr>
      <w:numPr>
        <w:ilvl w:val="1"/>
        <w:numId w:val="5"/>
      </w:numPr>
      <w:tabs>
        <w:tab w:val="num" w:pos="426"/>
      </w:tabs>
      <w:spacing w:before="120" w:after="120"/>
      <w:ind w:left="425" w:hanging="425"/>
      <w:jc w:val="both"/>
    </w:pPr>
    <w:rPr>
      <w:b/>
      <w:color w:val="000000"/>
      <w:sz w:val="20"/>
      <w:szCs w:val="20"/>
    </w:rPr>
  </w:style>
  <w:style w:type="character" w:customStyle="1" w:styleId="ICVETHeading2Char">
    <w:name w:val="ICVET_Heading2 Char"/>
    <w:link w:val="ICVETHeading2"/>
    <w:locked/>
    <w:rsid w:val="0023797B"/>
    <w:rPr>
      <w:rFonts w:ascii="Times New Roman" w:eastAsia="Times New Roman" w:hAnsi="Times New Roman" w:cs="Times New Roman"/>
      <w:b/>
      <w:color w:val="000000"/>
      <w:sz w:val="20"/>
      <w:szCs w:val="20"/>
      <w:lang w:val="en-US"/>
    </w:rPr>
  </w:style>
  <w:style w:type="character" w:customStyle="1" w:styleId="ICVETHeading3Char">
    <w:name w:val="ICVET_Heading3 Char"/>
    <w:locked/>
    <w:rsid w:val="0023797B"/>
    <w:rPr>
      <w:rFonts w:cs="Times New Roman"/>
      <w:b/>
      <w:color w:val="000000"/>
      <w:lang w:val="en-US" w:eastAsia="en-US"/>
    </w:rPr>
  </w:style>
  <w:style w:type="paragraph" w:customStyle="1" w:styleId="ICVETBodyText">
    <w:name w:val="ICVET_BodyText"/>
    <w:basedOn w:val="Normal"/>
    <w:link w:val="ICVETBodyTextChar"/>
    <w:rsid w:val="0023797B"/>
    <w:pPr>
      <w:ind w:firstLine="426"/>
      <w:jc w:val="both"/>
    </w:pPr>
    <w:rPr>
      <w:sz w:val="20"/>
      <w:szCs w:val="20"/>
    </w:rPr>
  </w:style>
  <w:style w:type="character" w:customStyle="1" w:styleId="ICVETBodyTextChar">
    <w:name w:val="ICVET_BodyText Char"/>
    <w:link w:val="ICVETBodyText"/>
    <w:locked/>
    <w:rsid w:val="0023797B"/>
    <w:rPr>
      <w:rFonts w:ascii="Times New Roman" w:eastAsia="Times New Roman" w:hAnsi="Times New Roman" w:cs="Times New Roman"/>
      <w:sz w:val="20"/>
      <w:szCs w:val="20"/>
      <w:lang w:val="en-US"/>
    </w:rPr>
  </w:style>
  <w:style w:type="paragraph" w:customStyle="1" w:styleId="ICVETAcknowledgement">
    <w:name w:val="ICVET_Acknowledgement"/>
    <w:basedOn w:val="Normal"/>
    <w:link w:val="ICVETAcknowledgementChar"/>
    <w:rsid w:val="0023797B"/>
    <w:pPr>
      <w:spacing w:before="240" w:after="120"/>
      <w:jc w:val="center"/>
    </w:pPr>
    <w:rPr>
      <w:rFonts w:eastAsia="SimSun"/>
      <w:b/>
      <w:smallCaps/>
      <w:sz w:val="20"/>
      <w:szCs w:val="20"/>
      <w:lang w:eastAsia="zh-CN"/>
    </w:rPr>
  </w:style>
  <w:style w:type="character" w:customStyle="1" w:styleId="ICVETAcknowledgementChar">
    <w:name w:val="ICVET_Acknowledgement Char"/>
    <w:link w:val="ICVETAcknowledgement"/>
    <w:locked/>
    <w:rsid w:val="0023797B"/>
    <w:rPr>
      <w:rFonts w:ascii="Times New Roman" w:eastAsia="SimSun" w:hAnsi="Times New Roman" w:cs="Times New Roman"/>
      <w:b/>
      <w:smallCaps/>
      <w:sz w:val="20"/>
      <w:szCs w:val="20"/>
      <w:lang w:val="en-US" w:eastAsia="zh-CN"/>
    </w:rPr>
  </w:style>
  <w:style w:type="paragraph" w:customStyle="1" w:styleId="ICVETReference">
    <w:name w:val="ICVET_Reference"/>
    <w:basedOn w:val="Normal"/>
    <w:link w:val="ICVETReferenceChar"/>
    <w:rsid w:val="0023797B"/>
    <w:pPr>
      <w:spacing w:before="240" w:after="120"/>
      <w:jc w:val="center"/>
    </w:pPr>
    <w:rPr>
      <w:rFonts w:eastAsia="SimSun"/>
      <w:b/>
      <w:smallCaps/>
      <w:sz w:val="20"/>
      <w:szCs w:val="20"/>
      <w:lang w:eastAsia="zh-CN"/>
    </w:rPr>
  </w:style>
  <w:style w:type="character" w:customStyle="1" w:styleId="ICVETReferenceChar">
    <w:name w:val="ICVET_Reference Char"/>
    <w:link w:val="ICVETReference"/>
    <w:locked/>
    <w:rsid w:val="0023797B"/>
    <w:rPr>
      <w:rFonts w:ascii="Times New Roman" w:eastAsia="SimSun" w:hAnsi="Times New Roman" w:cs="Times New Roman"/>
      <w:b/>
      <w:smallCaps/>
      <w:sz w:val="20"/>
      <w:szCs w:val="20"/>
      <w:lang w:val="en-US" w:eastAsia="zh-CN"/>
    </w:rPr>
  </w:style>
  <w:style w:type="paragraph" w:customStyle="1" w:styleId="ICVETReferenceBody">
    <w:name w:val="ICVET_ReferenceBody"/>
    <w:basedOn w:val="Normal"/>
    <w:link w:val="ICVETReferenceBodyChar"/>
    <w:rsid w:val="0023797B"/>
    <w:pPr>
      <w:tabs>
        <w:tab w:val="num" w:pos="720"/>
      </w:tabs>
      <w:spacing w:after="120"/>
      <w:ind w:left="357" w:hanging="357"/>
      <w:jc w:val="both"/>
    </w:pPr>
    <w:rPr>
      <w:sz w:val="18"/>
      <w:szCs w:val="18"/>
    </w:rPr>
  </w:style>
  <w:style w:type="character" w:customStyle="1" w:styleId="ICVETReferenceBodyChar">
    <w:name w:val="ICVET_ReferenceBody Char"/>
    <w:link w:val="ICVETReferenceBody"/>
    <w:rsid w:val="0023797B"/>
    <w:rPr>
      <w:rFonts w:ascii="Times New Roman" w:eastAsia="Times New Roman" w:hAnsi="Times New Roman" w:cs="Times New Roman"/>
      <w:sz w:val="18"/>
      <w:szCs w:val="18"/>
      <w:lang w:val="en-US"/>
    </w:rPr>
  </w:style>
  <w:style w:type="paragraph" w:customStyle="1" w:styleId="ICVETEquations">
    <w:name w:val="ICVET_Equations"/>
    <w:basedOn w:val="Normal"/>
    <w:rsid w:val="0023797B"/>
    <w:pPr>
      <w:tabs>
        <w:tab w:val="right" w:pos="4140"/>
      </w:tabs>
      <w:spacing w:before="120" w:after="120"/>
      <w:ind w:left="425"/>
    </w:pPr>
    <w:rPr>
      <w:sz w:val="20"/>
      <w:szCs w:val="20"/>
    </w:rPr>
  </w:style>
  <w:style w:type="paragraph" w:customStyle="1" w:styleId="ICVETFigureCaption">
    <w:name w:val="ICVET_FigureCaption"/>
    <w:basedOn w:val="Normal"/>
    <w:link w:val="ICVETFigureCaptionChar"/>
    <w:rsid w:val="0023797B"/>
    <w:pPr>
      <w:tabs>
        <w:tab w:val="left" w:pos="851"/>
      </w:tabs>
      <w:ind w:left="851" w:hanging="851"/>
      <w:jc w:val="center"/>
    </w:pPr>
  </w:style>
  <w:style w:type="character" w:customStyle="1" w:styleId="ICVETFigureCaptionChar">
    <w:name w:val="ICVET_FigureCaption Char"/>
    <w:link w:val="ICVETFigureCaption"/>
    <w:locked/>
    <w:rsid w:val="0023797B"/>
    <w:rPr>
      <w:rFonts w:ascii="Times New Roman" w:eastAsia="Times New Roman" w:hAnsi="Times New Roman" w:cs="Times New Roman"/>
      <w:sz w:val="24"/>
      <w:szCs w:val="24"/>
      <w:lang w:val="en-US"/>
    </w:rPr>
  </w:style>
  <w:style w:type="paragraph" w:customStyle="1" w:styleId="ICVETTableCaption">
    <w:name w:val="ICVET_TableCaption"/>
    <w:basedOn w:val="ICVETFigureCaption"/>
    <w:link w:val="ICVETTableCaptionChar"/>
    <w:rsid w:val="0023797B"/>
    <w:pPr>
      <w:tabs>
        <w:tab w:val="num" w:pos="720"/>
      </w:tabs>
      <w:spacing w:before="120" w:after="120"/>
      <w:ind w:left="709" w:hanging="709"/>
      <w:jc w:val="left"/>
    </w:pPr>
  </w:style>
  <w:style w:type="character" w:customStyle="1" w:styleId="ICVETTableCaptionChar">
    <w:name w:val="ICVET_TableCaption Char"/>
    <w:basedOn w:val="ICVETFigureCaptionChar"/>
    <w:link w:val="ICVETTableCaption"/>
    <w:locked/>
    <w:rsid w:val="0023797B"/>
  </w:style>
  <w:style w:type="paragraph" w:styleId="BodyText3">
    <w:name w:val="Body Text 3"/>
    <w:basedOn w:val="Normal"/>
    <w:link w:val="BodyText3Char"/>
    <w:uiPriority w:val="99"/>
    <w:semiHidden/>
    <w:unhideWhenUsed/>
    <w:rsid w:val="0023797B"/>
    <w:pPr>
      <w:spacing w:after="120"/>
    </w:pPr>
    <w:rPr>
      <w:sz w:val="16"/>
      <w:szCs w:val="16"/>
    </w:rPr>
  </w:style>
  <w:style w:type="character" w:customStyle="1" w:styleId="BodyText3Char">
    <w:name w:val="Body Text 3 Char"/>
    <w:basedOn w:val="DefaultParagraphFont"/>
    <w:link w:val="BodyText3"/>
    <w:uiPriority w:val="99"/>
    <w:semiHidden/>
    <w:rsid w:val="0023797B"/>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23797B"/>
    <w:pPr>
      <w:spacing w:after="120"/>
    </w:pPr>
  </w:style>
  <w:style w:type="character" w:customStyle="1" w:styleId="BodyTextChar">
    <w:name w:val="Body Text Char"/>
    <w:basedOn w:val="DefaultParagraphFont"/>
    <w:link w:val="BodyText"/>
    <w:uiPriority w:val="99"/>
    <w:semiHidden/>
    <w:rsid w:val="0023797B"/>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uiPriority w:val="34"/>
    <w:qFormat/>
    <w:rsid w:val="004C0D24"/>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4C0D24"/>
    <w:rPr>
      <w:lang w:val="en-US"/>
    </w:rPr>
  </w:style>
  <w:style w:type="character" w:styleId="Strong">
    <w:name w:val="Strong"/>
    <w:basedOn w:val="DefaultParagraphFont"/>
    <w:uiPriority w:val="22"/>
    <w:qFormat/>
    <w:rsid w:val="007C3990"/>
    <w:rPr>
      <w:b/>
      <w:bCs/>
    </w:rPr>
  </w:style>
  <w:style w:type="paragraph" w:customStyle="1" w:styleId="tablecaption">
    <w:name w:val="tablecaption"/>
    <w:basedOn w:val="Normal"/>
    <w:next w:val="Normal"/>
    <w:rsid w:val="007C3990"/>
    <w:pPr>
      <w:keepNext/>
      <w:keepLines/>
      <w:overflowPunct w:val="0"/>
      <w:autoSpaceDE w:val="0"/>
      <w:autoSpaceDN w:val="0"/>
      <w:adjustRightInd w:val="0"/>
      <w:spacing w:before="240" w:after="120" w:line="220" w:lineRule="atLeast"/>
      <w:jc w:val="center"/>
      <w:textAlignment w:val="baseline"/>
    </w:pPr>
    <w:rPr>
      <w:sz w:val="18"/>
      <w:szCs w:val="20"/>
      <w:lang w:val="de-DE" w:eastAsia="de-DE"/>
    </w:rPr>
  </w:style>
  <w:style w:type="table" w:styleId="TableGrid">
    <w:name w:val="Table Grid"/>
    <w:basedOn w:val="TableNormal"/>
    <w:uiPriority w:val="59"/>
    <w:rsid w:val="00E74D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702CE"/>
    <w:pPr>
      <w:tabs>
        <w:tab w:val="center" w:pos="4513"/>
        <w:tab w:val="right" w:pos="9026"/>
      </w:tabs>
    </w:pPr>
  </w:style>
  <w:style w:type="character" w:customStyle="1" w:styleId="HeaderChar">
    <w:name w:val="Header Char"/>
    <w:basedOn w:val="DefaultParagraphFont"/>
    <w:link w:val="Header"/>
    <w:uiPriority w:val="99"/>
    <w:semiHidden/>
    <w:rsid w:val="006702CE"/>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6702CE"/>
    <w:pPr>
      <w:tabs>
        <w:tab w:val="center" w:pos="4513"/>
        <w:tab w:val="right" w:pos="9026"/>
      </w:tabs>
    </w:pPr>
  </w:style>
  <w:style w:type="character" w:customStyle="1" w:styleId="FooterChar">
    <w:name w:val="Footer Char"/>
    <w:basedOn w:val="DefaultParagraphFont"/>
    <w:link w:val="Footer"/>
    <w:uiPriority w:val="99"/>
    <w:semiHidden/>
    <w:rsid w:val="006702C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702CE"/>
    <w:rPr>
      <w:color w:val="0000FF"/>
      <w:u w:val="single"/>
    </w:rPr>
  </w:style>
  <w:style w:type="paragraph" w:styleId="NoSpacing">
    <w:name w:val="No Spacing"/>
    <w:uiPriority w:val="1"/>
    <w:qFormat/>
    <w:rsid w:val="00B8537C"/>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4607BC"/>
    <w:rPr>
      <w:rFonts w:ascii="Tahoma" w:hAnsi="Tahoma" w:cs="Tahoma"/>
      <w:sz w:val="16"/>
      <w:szCs w:val="16"/>
    </w:rPr>
  </w:style>
  <w:style w:type="character" w:customStyle="1" w:styleId="BalloonTextChar">
    <w:name w:val="Balloon Text Char"/>
    <w:basedOn w:val="DefaultParagraphFont"/>
    <w:link w:val="BalloonText"/>
    <w:uiPriority w:val="99"/>
    <w:semiHidden/>
    <w:rsid w:val="004607BC"/>
    <w:rPr>
      <w:rFonts w:ascii="Tahoma" w:eastAsia="Times New Roman" w:hAnsi="Tahoma" w:cs="Tahoma"/>
      <w:sz w:val="16"/>
      <w:szCs w:val="16"/>
      <w:lang w:val="en-US"/>
    </w:rPr>
  </w:style>
  <w:style w:type="character" w:styleId="PlaceholderText">
    <w:name w:val="Placeholder Text"/>
    <w:basedOn w:val="DefaultParagraphFont"/>
    <w:uiPriority w:val="99"/>
    <w:semiHidden/>
    <w:rsid w:val="00834E1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ata.go.id/dataset/nilai-rata-rata-sekolah-%20u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data.go.id/dataset/nilai-rata-rata-sekolah-u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ata.go.id/dataset/nilai-rata-rata-sekolah-%20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CA59-733A-465F-83D9-08DA980E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2018-05-21T14:46:00Z</dcterms:created>
  <dcterms:modified xsi:type="dcterms:W3CDTF">2018-05-25T16:08:00Z</dcterms:modified>
</cp:coreProperties>
</file>